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477BB" w14:textId="77777777" w:rsidR="00F43FD7" w:rsidRDefault="00444F1F" w:rsidP="00F43FD7">
      <w:pPr>
        <w:spacing w:before="120" w:after="120"/>
        <w:rPr>
          <w:rStyle w:val="link-external"/>
        </w:rPr>
      </w:pPr>
      <w:r>
        <w:rPr>
          <w:noProof/>
          <w:lang w:eastAsia="en-GB"/>
        </w:rPr>
        <w:drawing>
          <wp:inline distT="0" distB="0" distL="0" distR="0" wp14:anchorId="63547850" wp14:editId="63547851">
            <wp:extent cx="2862470" cy="794298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8C384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399" cy="794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477BC" w14:textId="77777777" w:rsidR="00F43FD7" w:rsidRPr="00F43FD7" w:rsidRDefault="00F43FD7" w:rsidP="007937E5">
      <w:pPr>
        <w:spacing w:before="120" w:after="120"/>
        <w:rPr>
          <w:rFonts w:asciiTheme="minorHAnsi" w:hAnsiTheme="minorHAnsi"/>
          <w:b/>
          <w:color w:val="auto"/>
          <w:sz w:val="20"/>
          <w:szCs w:val="20"/>
        </w:rPr>
      </w:pPr>
    </w:p>
    <w:p w14:paraId="635477BD" w14:textId="74DABCE5" w:rsidR="007937E5" w:rsidRPr="00650C59" w:rsidRDefault="007937E5" w:rsidP="00DC7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after="120"/>
        <w:rPr>
          <w:rFonts w:asciiTheme="minorHAnsi" w:hAnsiTheme="minorHAnsi"/>
          <w:b/>
          <w:color w:val="4F81BD" w:themeColor="accent1"/>
          <w:szCs w:val="20"/>
        </w:rPr>
      </w:pPr>
      <w:r>
        <w:rPr>
          <w:rFonts w:asciiTheme="minorHAnsi" w:hAnsiTheme="minorHAnsi"/>
          <w:b/>
          <w:color w:val="4F81BD" w:themeColor="accent1"/>
          <w:szCs w:val="20"/>
        </w:rPr>
        <w:t>Example of</w:t>
      </w:r>
      <w:r w:rsidRPr="00650C59">
        <w:rPr>
          <w:rFonts w:asciiTheme="minorHAnsi" w:hAnsiTheme="minorHAnsi"/>
          <w:b/>
          <w:color w:val="4F81BD" w:themeColor="accent1"/>
          <w:szCs w:val="20"/>
        </w:rPr>
        <w:t xml:space="preserve"> reporting</w:t>
      </w:r>
      <w:r w:rsidR="00DC7E3D">
        <w:rPr>
          <w:rFonts w:asciiTheme="minorHAnsi" w:hAnsiTheme="minorHAnsi"/>
          <w:b/>
          <w:color w:val="4F81BD" w:themeColor="accent1"/>
          <w:szCs w:val="20"/>
        </w:rPr>
        <w:t xml:space="preserve"> </w:t>
      </w:r>
      <w:r w:rsidR="002432A3">
        <w:rPr>
          <w:rFonts w:asciiTheme="minorHAnsi" w:hAnsiTheme="minorHAnsi"/>
          <w:b/>
          <w:color w:val="4F81BD" w:themeColor="accent1"/>
          <w:szCs w:val="20"/>
        </w:rPr>
        <w:t>on</w:t>
      </w:r>
      <w:r w:rsidR="00DC7E3D">
        <w:rPr>
          <w:rFonts w:asciiTheme="minorHAnsi" w:hAnsiTheme="minorHAnsi"/>
          <w:b/>
          <w:color w:val="4F81BD" w:themeColor="accent1"/>
          <w:szCs w:val="20"/>
        </w:rPr>
        <w:t xml:space="preserve"> ‘Main p</w:t>
      </w:r>
      <w:r w:rsidR="00DC7E3D" w:rsidRPr="00650C59">
        <w:rPr>
          <w:rFonts w:asciiTheme="minorHAnsi" w:hAnsiTheme="minorHAnsi"/>
          <w:b/>
          <w:color w:val="4F81BD" w:themeColor="accent1"/>
          <w:szCs w:val="20"/>
        </w:rPr>
        <w:t>ressure</w:t>
      </w:r>
      <w:r w:rsidR="00DC7E3D">
        <w:rPr>
          <w:rFonts w:asciiTheme="minorHAnsi" w:hAnsiTheme="minorHAnsi"/>
          <w:b/>
          <w:color w:val="4F81BD" w:themeColor="accent1"/>
          <w:szCs w:val="20"/>
        </w:rPr>
        <w:t>s</w:t>
      </w:r>
      <w:r w:rsidR="00DC7E3D" w:rsidRPr="00650C59">
        <w:rPr>
          <w:rFonts w:asciiTheme="minorHAnsi" w:hAnsiTheme="minorHAnsi"/>
          <w:b/>
          <w:color w:val="4F81BD" w:themeColor="accent1"/>
          <w:szCs w:val="20"/>
        </w:rPr>
        <w:t xml:space="preserve"> and threats</w:t>
      </w:r>
      <w:r w:rsidR="00DC7E3D">
        <w:rPr>
          <w:rFonts w:asciiTheme="minorHAnsi" w:hAnsiTheme="minorHAnsi"/>
          <w:b/>
          <w:color w:val="4F81BD" w:themeColor="accent1"/>
          <w:szCs w:val="20"/>
        </w:rPr>
        <w:t>’ and ‘Conservation measures’</w:t>
      </w:r>
      <w:r w:rsidR="00943868">
        <w:rPr>
          <w:rFonts w:asciiTheme="minorHAnsi" w:hAnsiTheme="minorHAnsi"/>
          <w:b/>
          <w:color w:val="4F81BD" w:themeColor="accent1"/>
          <w:szCs w:val="20"/>
        </w:rPr>
        <w:t xml:space="preserve"> (</w:t>
      </w:r>
      <w:r w:rsidR="006E010E">
        <w:rPr>
          <w:rFonts w:asciiTheme="minorHAnsi" w:hAnsiTheme="minorHAnsi"/>
          <w:b/>
          <w:i/>
          <w:color w:val="4F81BD" w:themeColor="accent1"/>
          <w:szCs w:val="20"/>
        </w:rPr>
        <w:t>Tetrao urogallus</w:t>
      </w:r>
      <w:r w:rsidR="00943868" w:rsidRPr="00DC7E3D">
        <w:rPr>
          <w:rFonts w:asciiTheme="minorHAnsi" w:hAnsiTheme="minorHAnsi"/>
          <w:b/>
          <w:i/>
          <w:color w:val="4F81BD" w:themeColor="accent1"/>
          <w:szCs w:val="20"/>
        </w:rPr>
        <w:t>,</w:t>
      </w:r>
      <w:r w:rsidR="00DC7E3D">
        <w:rPr>
          <w:rFonts w:asciiTheme="minorHAnsi" w:hAnsiTheme="minorHAnsi"/>
          <w:b/>
          <w:color w:val="4F81BD" w:themeColor="accent1"/>
          <w:szCs w:val="20"/>
        </w:rPr>
        <w:t xml:space="preserve"> breeding, </w:t>
      </w:r>
      <w:r w:rsidR="006E010E">
        <w:rPr>
          <w:rFonts w:asciiTheme="minorHAnsi" w:hAnsiTheme="minorHAnsi"/>
          <w:b/>
          <w:color w:val="4F81BD" w:themeColor="accent1"/>
          <w:szCs w:val="20"/>
        </w:rPr>
        <w:t>FI</w:t>
      </w:r>
      <w:r w:rsidR="00943868">
        <w:rPr>
          <w:rFonts w:asciiTheme="minorHAnsi" w:hAnsiTheme="minorHAnsi"/>
          <w:b/>
          <w:color w:val="4F81BD" w:themeColor="accent1"/>
          <w:szCs w:val="20"/>
        </w:rPr>
        <w:t>)</w:t>
      </w:r>
      <w:r w:rsidRPr="00650C59">
        <w:rPr>
          <w:rFonts w:asciiTheme="minorHAnsi" w:hAnsiTheme="minorHAnsi"/>
          <w:b/>
          <w:color w:val="4F81BD" w:themeColor="accent1"/>
          <w:szCs w:val="20"/>
        </w:rPr>
        <w:t xml:space="preserve"> </w:t>
      </w:r>
      <w:r w:rsidR="002432A3">
        <w:rPr>
          <w:rFonts w:asciiTheme="minorHAnsi" w:hAnsiTheme="minorHAnsi"/>
          <w:b/>
          <w:color w:val="4F81BD" w:themeColor="accent1"/>
          <w:szCs w:val="20"/>
        </w:rPr>
        <w:t>–</w:t>
      </w:r>
      <w:r w:rsidR="00DC7E3D">
        <w:rPr>
          <w:rFonts w:asciiTheme="minorHAnsi" w:hAnsiTheme="minorHAnsi"/>
          <w:b/>
          <w:color w:val="4F81BD" w:themeColor="accent1"/>
          <w:szCs w:val="20"/>
        </w:rPr>
        <w:t xml:space="preserve"> </w:t>
      </w:r>
      <w:r>
        <w:rPr>
          <w:rFonts w:asciiTheme="minorHAnsi" w:hAnsiTheme="minorHAnsi"/>
          <w:b/>
          <w:color w:val="4F81BD" w:themeColor="accent1"/>
          <w:szCs w:val="20"/>
        </w:rPr>
        <w:t>DRAFT</w:t>
      </w:r>
    </w:p>
    <w:p w14:paraId="635477BE" w14:textId="1902FC32" w:rsidR="00DA6E6B" w:rsidRPr="004E7C89" w:rsidRDefault="00444F1F" w:rsidP="00DC7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after="120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b/>
          <w:color w:val="4F81BD" w:themeColor="accent1"/>
          <w:sz w:val="20"/>
          <w:szCs w:val="20"/>
        </w:rPr>
        <w:t>Species name</w:t>
      </w:r>
      <w:r w:rsidR="005E6973">
        <w:rPr>
          <w:rFonts w:asciiTheme="minorHAnsi" w:hAnsiTheme="minorHAnsi"/>
          <w:b/>
          <w:color w:val="4F81BD" w:themeColor="accent1"/>
          <w:sz w:val="20"/>
          <w:szCs w:val="20"/>
        </w:rPr>
        <w:t>:</w:t>
      </w:r>
      <w:r w:rsidR="00FC4D9E">
        <w:rPr>
          <w:rFonts w:asciiTheme="minorHAnsi" w:hAnsiTheme="minorHAnsi"/>
          <w:b/>
          <w:color w:val="4F81BD" w:themeColor="accent1"/>
          <w:sz w:val="20"/>
          <w:szCs w:val="20"/>
        </w:rPr>
        <w:t xml:space="preserve"> </w:t>
      </w:r>
      <w:r w:rsidR="002E2945">
        <w:rPr>
          <w:rFonts w:asciiTheme="minorHAnsi" w:hAnsiTheme="minorHAnsi"/>
          <w:i/>
          <w:sz w:val="20"/>
          <w:szCs w:val="20"/>
        </w:rPr>
        <w:t>Tetrao urogallus</w:t>
      </w:r>
      <w:r w:rsidRPr="00444F1F">
        <w:rPr>
          <w:rFonts w:asciiTheme="minorHAnsi" w:hAnsiTheme="minorHAnsi"/>
          <w:i/>
          <w:sz w:val="20"/>
          <w:szCs w:val="20"/>
        </w:rPr>
        <w:t xml:space="preserve"> </w:t>
      </w:r>
      <w:r w:rsidR="002432A3">
        <w:rPr>
          <w:rFonts w:asciiTheme="minorHAnsi" w:hAnsiTheme="minorHAnsi"/>
          <w:iCs/>
          <w:sz w:val="20"/>
          <w:szCs w:val="20"/>
        </w:rPr>
        <w:t xml:space="preserve">all others </w:t>
      </w:r>
      <w:r w:rsidRPr="00444F1F">
        <w:rPr>
          <w:rFonts w:asciiTheme="minorHAnsi" w:hAnsiTheme="minorHAnsi"/>
          <w:sz w:val="20"/>
          <w:szCs w:val="20"/>
        </w:rPr>
        <w:t>(</w:t>
      </w:r>
      <w:r w:rsidR="002215E9">
        <w:rPr>
          <w:rFonts w:asciiTheme="minorHAnsi" w:hAnsiTheme="minorHAnsi"/>
          <w:sz w:val="20"/>
          <w:szCs w:val="20"/>
        </w:rPr>
        <w:t>A659</w:t>
      </w:r>
      <w:r w:rsidRPr="00444F1F">
        <w:rPr>
          <w:rFonts w:asciiTheme="minorHAnsi" w:hAnsiTheme="minorHAnsi"/>
          <w:sz w:val="20"/>
          <w:szCs w:val="20"/>
        </w:rPr>
        <w:t>)</w:t>
      </w:r>
    </w:p>
    <w:p w14:paraId="635477BF" w14:textId="1FA2857B" w:rsidR="00444F1F" w:rsidRPr="004E7C89" w:rsidRDefault="00444F1F" w:rsidP="00DC7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20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b/>
          <w:color w:val="4F81BD" w:themeColor="accent1"/>
          <w:sz w:val="20"/>
          <w:szCs w:val="20"/>
        </w:rPr>
        <w:t>Country</w:t>
      </w:r>
      <w:r w:rsidR="005E6973">
        <w:rPr>
          <w:rFonts w:asciiTheme="minorHAnsi" w:hAnsiTheme="minorHAnsi"/>
          <w:b/>
          <w:color w:val="4F81BD" w:themeColor="accent1"/>
          <w:sz w:val="20"/>
          <w:szCs w:val="20"/>
        </w:rPr>
        <w:t>:</w:t>
      </w:r>
      <w:r>
        <w:rPr>
          <w:rFonts w:asciiTheme="minorHAnsi" w:hAnsiTheme="minorHAnsi"/>
          <w:b/>
          <w:color w:val="4F81BD" w:themeColor="accent1"/>
          <w:sz w:val="20"/>
          <w:szCs w:val="20"/>
        </w:rPr>
        <w:t xml:space="preserve"> </w:t>
      </w:r>
      <w:r w:rsidR="002E2945">
        <w:rPr>
          <w:rFonts w:asciiTheme="minorHAnsi" w:hAnsiTheme="minorHAnsi"/>
          <w:sz w:val="20"/>
          <w:szCs w:val="20"/>
        </w:rPr>
        <w:t>Finland</w:t>
      </w:r>
    </w:p>
    <w:p w14:paraId="635477C0" w14:textId="77777777" w:rsidR="00444F1F" w:rsidRDefault="00444F1F" w:rsidP="00DC7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color w:val="4F81BD" w:themeColor="accent1"/>
          <w:sz w:val="20"/>
          <w:szCs w:val="20"/>
        </w:rPr>
        <w:t>Season</w:t>
      </w:r>
      <w:r w:rsidR="005E6973">
        <w:rPr>
          <w:rFonts w:asciiTheme="minorHAnsi" w:hAnsiTheme="minorHAnsi"/>
          <w:b/>
          <w:color w:val="4F81BD" w:themeColor="accent1"/>
          <w:sz w:val="20"/>
          <w:szCs w:val="20"/>
        </w:rPr>
        <w:t>:</w:t>
      </w:r>
      <w:r>
        <w:rPr>
          <w:rFonts w:asciiTheme="minorHAnsi" w:hAnsiTheme="minorHAnsi"/>
          <w:b/>
          <w:color w:val="4F81BD" w:themeColor="accent1"/>
          <w:sz w:val="20"/>
          <w:szCs w:val="20"/>
        </w:rPr>
        <w:t xml:space="preserve"> </w:t>
      </w:r>
      <w:r w:rsidRPr="00444F1F">
        <w:rPr>
          <w:rFonts w:asciiTheme="minorHAnsi" w:hAnsiTheme="minorHAnsi"/>
          <w:sz w:val="20"/>
          <w:szCs w:val="20"/>
        </w:rPr>
        <w:t>Breeding</w:t>
      </w:r>
    </w:p>
    <w:p w14:paraId="635477C1" w14:textId="77777777" w:rsidR="00DC7E3D" w:rsidRPr="004E7C89" w:rsidRDefault="00DC7E3D" w:rsidP="007937E5">
      <w:pPr>
        <w:spacing w:after="120"/>
        <w:rPr>
          <w:rFonts w:asciiTheme="minorHAnsi" w:hAnsiTheme="minorHAnsi"/>
          <w:color w:val="auto"/>
          <w:sz w:val="20"/>
          <w:szCs w:val="20"/>
        </w:rPr>
      </w:pPr>
    </w:p>
    <w:p w14:paraId="635477C2" w14:textId="77777777" w:rsidR="001C5496" w:rsidRPr="007937E5" w:rsidRDefault="001C5496" w:rsidP="007937E5">
      <w:pPr>
        <w:spacing w:after="120"/>
        <w:rPr>
          <w:rFonts w:asciiTheme="minorHAnsi" w:hAnsiTheme="minorHAnsi"/>
          <w:b/>
          <w:color w:val="4F81BD" w:themeColor="accent1"/>
          <w:sz w:val="20"/>
          <w:szCs w:val="20"/>
        </w:rPr>
      </w:pPr>
      <w:r w:rsidRPr="007937E5">
        <w:rPr>
          <w:rFonts w:asciiTheme="minorHAnsi" w:hAnsiTheme="minorHAnsi"/>
          <w:b/>
          <w:color w:val="4F81BD" w:themeColor="accent1"/>
          <w:sz w:val="20"/>
          <w:szCs w:val="20"/>
        </w:rPr>
        <w:t>Brief description</w:t>
      </w:r>
      <w:r w:rsidR="003C687E" w:rsidRPr="007937E5">
        <w:rPr>
          <w:rFonts w:asciiTheme="minorHAnsi" w:hAnsiTheme="minorHAnsi"/>
          <w:b/>
          <w:color w:val="4F81BD" w:themeColor="accent1"/>
          <w:sz w:val="20"/>
          <w:szCs w:val="20"/>
        </w:rPr>
        <w:t xml:space="preserve"> of habitat/species and its status</w:t>
      </w:r>
    </w:p>
    <w:p w14:paraId="4D5A70BE" w14:textId="62B40C90" w:rsidR="008C50A5" w:rsidRDefault="00F85520" w:rsidP="00444F1F">
      <w:pPr>
        <w:spacing w:after="120"/>
        <w:rPr>
          <w:rFonts w:asciiTheme="minorHAnsi" w:hAnsiTheme="minorHAnsi"/>
          <w:iCs/>
          <w:sz w:val="20"/>
          <w:szCs w:val="20"/>
        </w:rPr>
      </w:pPr>
      <w:r w:rsidRPr="00BE2BF5">
        <w:rPr>
          <w:rFonts w:asciiTheme="minorHAnsi" w:hAnsiTheme="minorHAnsi"/>
          <w:i/>
          <w:sz w:val="20"/>
          <w:szCs w:val="20"/>
        </w:rPr>
        <w:t>Tetrao urogallus</w:t>
      </w:r>
      <w:r>
        <w:rPr>
          <w:rFonts w:asciiTheme="minorHAnsi" w:hAnsiTheme="minorHAnsi"/>
          <w:iCs/>
          <w:sz w:val="20"/>
          <w:szCs w:val="20"/>
        </w:rPr>
        <w:t xml:space="preserve"> (</w:t>
      </w:r>
      <w:r w:rsidR="002432A3">
        <w:rPr>
          <w:rFonts w:asciiTheme="minorHAnsi" w:hAnsiTheme="minorHAnsi"/>
          <w:iCs/>
          <w:sz w:val="20"/>
          <w:szCs w:val="20"/>
        </w:rPr>
        <w:t xml:space="preserve">Western </w:t>
      </w:r>
      <w:r>
        <w:rPr>
          <w:rFonts w:asciiTheme="minorHAnsi" w:hAnsiTheme="minorHAnsi"/>
          <w:iCs/>
          <w:sz w:val="20"/>
          <w:szCs w:val="20"/>
        </w:rPr>
        <w:t>C</w:t>
      </w:r>
      <w:r w:rsidR="008C50A5" w:rsidRPr="008C50A5">
        <w:rPr>
          <w:rFonts w:asciiTheme="minorHAnsi" w:hAnsiTheme="minorHAnsi"/>
          <w:iCs/>
          <w:sz w:val="20"/>
          <w:szCs w:val="20"/>
        </w:rPr>
        <w:t>apercaillie</w:t>
      </w:r>
      <w:r>
        <w:rPr>
          <w:rFonts w:asciiTheme="minorHAnsi" w:hAnsiTheme="minorHAnsi"/>
          <w:iCs/>
          <w:sz w:val="20"/>
          <w:szCs w:val="20"/>
        </w:rPr>
        <w:t>)</w:t>
      </w:r>
      <w:r w:rsidR="008C50A5" w:rsidRPr="008C50A5">
        <w:rPr>
          <w:rFonts w:asciiTheme="minorHAnsi" w:hAnsiTheme="minorHAnsi"/>
          <w:iCs/>
          <w:sz w:val="20"/>
          <w:szCs w:val="20"/>
        </w:rPr>
        <w:t xml:space="preserve"> is a non-migratory</w:t>
      </w:r>
      <w:r>
        <w:rPr>
          <w:rFonts w:asciiTheme="minorHAnsi" w:hAnsiTheme="minorHAnsi"/>
          <w:iCs/>
          <w:sz w:val="20"/>
          <w:szCs w:val="20"/>
        </w:rPr>
        <w:t xml:space="preserve"> </w:t>
      </w:r>
      <w:r w:rsidR="008C50A5" w:rsidRPr="008C50A5">
        <w:rPr>
          <w:rFonts w:asciiTheme="minorHAnsi" w:hAnsiTheme="minorHAnsi"/>
          <w:iCs/>
          <w:sz w:val="20"/>
          <w:szCs w:val="20"/>
        </w:rPr>
        <w:t>species, breeding across northern parts of Europe and the</w:t>
      </w:r>
      <w:r>
        <w:rPr>
          <w:rFonts w:asciiTheme="minorHAnsi" w:hAnsiTheme="minorHAnsi"/>
          <w:iCs/>
          <w:sz w:val="20"/>
          <w:szCs w:val="20"/>
        </w:rPr>
        <w:t xml:space="preserve"> Palearctic</w:t>
      </w:r>
      <w:r w:rsidR="002432A3">
        <w:rPr>
          <w:rFonts w:asciiTheme="minorHAnsi" w:hAnsiTheme="minorHAnsi"/>
          <w:iCs/>
          <w:sz w:val="20"/>
          <w:szCs w:val="20"/>
        </w:rPr>
        <w:t xml:space="preserve"> </w:t>
      </w:r>
      <w:r w:rsidR="008C50A5" w:rsidRPr="008C50A5">
        <w:rPr>
          <w:rFonts w:asciiTheme="minorHAnsi" w:hAnsiTheme="minorHAnsi"/>
          <w:iCs/>
          <w:sz w:val="20"/>
          <w:szCs w:val="20"/>
        </w:rPr>
        <w:t>in mature</w:t>
      </w:r>
      <w:r w:rsidR="00595C8A">
        <w:rPr>
          <w:rFonts w:asciiTheme="minorHAnsi" w:hAnsiTheme="minorHAnsi"/>
          <w:iCs/>
          <w:sz w:val="20"/>
          <w:szCs w:val="20"/>
        </w:rPr>
        <w:t xml:space="preserve"> conifer forests</w:t>
      </w:r>
      <w:r w:rsidR="00D60865">
        <w:rPr>
          <w:rFonts w:asciiTheme="minorHAnsi" w:hAnsiTheme="minorHAnsi"/>
          <w:iCs/>
          <w:sz w:val="20"/>
          <w:szCs w:val="20"/>
        </w:rPr>
        <w:t xml:space="preserve">, </w:t>
      </w:r>
      <w:r w:rsidR="00863F4F">
        <w:rPr>
          <w:rFonts w:asciiTheme="minorHAnsi" w:hAnsiTheme="minorHAnsi"/>
          <w:iCs/>
          <w:sz w:val="20"/>
          <w:szCs w:val="20"/>
        </w:rPr>
        <w:t>mirror</w:t>
      </w:r>
      <w:r w:rsidR="006109A2" w:rsidRPr="006109A2">
        <w:rPr>
          <w:rFonts w:asciiTheme="minorHAnsi" w:hAnsiTheme="minorHAnsi"/>
          <w:iCs/>
          <w:sz w:val="20"/>
          <w:szCs w:val="20"/>
        </w:rPr>
        <w:t xml:space="preserve">ing closely the distribution of </w:t>
      </w:r>
      <w:r w:rsidR="006109A2" w:rsidRPr="006109A2">
        <w:rPr>
          <w:rFonts w:asciiTheme="minorHAnsi" w:hAnsiTheme="minorHAnsi"/>
          <w:i/>
          <w:iCs/>
          <w:sz w:val="20"/>
          <w:szCs w:val="20"/>
        </w:rPr>
        <w:t>Pinus sylvestris</w:t>
      </w:r>
      <w:r w:rsidR="006109A2" w:rsidRPr="006109A2">
        <w:rPr>
          <w:rFonts w:asciiTheme="minorHAnsi" w:hAnsiTheme="minorHAnsi"/>
          <w:iCs/>
          <w:sz w:val="20"/>
          <w:szCs w:val="20"/>
        </w:rPr>
        <w:t xml:space="preserve">. </w:t>
      </w:r>
      <w:r w:rsidR="00BA0A70" w:rsidRPr="00E647A0">
        <w:rPr>
          <w:rFonts w:asciiTheme="minorHAnsi" w:hAnsiTheme="minorHAnsi"/>
          <w:iCs/>
          <w:sz w:val="20"/>
          <w:szCs w:val="20"/>
        </w:rPr>
        <w:t xml:space="preserve">In Finland, </w:t>
      </w:r>
      <w:r w:rsidR="00827EF2">
        <w:rPr>
          <w:rFonts w:asciiTheme="minorHAnsi" w:hAnsiTheme="minorHAnsi"/>
          <w:iCs/>
          <w:sz w:val="20"/>
          <w:szCs w:val="20"/>
        </w:rPr>
        <w:t xml:space="preserve">mature forests are </w:t>
      </w:r>
      <w:r w:rsidR="000C3DAB">
        <w:rPr>
          <w:rFonts w:asciiTheme="minorHAnsi" w:hAnsiTheme="minorHAnsi"/>
          <w:iCs/>
          <w:sz w:val="20"/>
          <w:szCs w:val="20"/>
        </w:rPr>
        <w:t xml:space="preserve">the </w:t>
      </w:r>
      <w:r w:rsidR="009416E5">
        <w:rPr>
          <w:rFonts w:asciiTheme="minorHAnsi" w:hAnsiTheme="minorHAnsi"/>
          <w:iCs/>
          <w:sz w:val="20"/>
          <w:szCs w:val="20"/>
        </w:rPr>
        <w:t>pre</w:t>
      </w:r>
      <w:r w:rsidR="00E647A0" w:rsidRPr="00E647A0">
        <w:rPr>
          <w:rFonts w:asciiTheme="minorHAnsi" w:hAnsiTheme="minorHAnsi"/>
          <w:iCs/>
          <w:sz w:val="20"/>
          <w:szCs w:val="20"/>
        </w:rPr>
        <w:t xml:space="preserve">ferred </w:t>
      </w:r>
      <w:r w:rsidR="00827EF2">
        <w:rPr>
          <w:rFonts w:asciiTheme="minorHAnsi" w:hAnsiTheme="minorHAnsi"/>
          <w:iCs/>
          <w:sz w:val="20"/>
          <w:szCs w:val="20"/>
        </w:rPr>
        <w:t xml:space="preserve">habitat for </w:t>
      </w:r>
      <w:r w:rsidR="00044DC4">
        <w:rPr>
          <w:rFonts w:asciiTheme="minorHAnsi" w:hAnsiTheme="minorHAnsi"/>
          <w:iCs/>
          <w:sz w:val="20"/>
          <w:szCs w:val="20"/>
        </w:rPr>
        <w:t>it</w:t>
      </w:r>
      <w:r w:rsidR="000C3DAB">
        <w:rPr>
          <w:rFonts w:asciiTheme="minorHAnsi" w:hAnsiTheme="minorHAnsi"/>
          <w:iCs/>
          <w:sz w:val="20"/>
          <w:szCs w:val="20"/>
        </w:rPr>
        <w:t>s</w:t>
      </w:r>
      <w:r w:rsidR="00827EF2">
        <w:rPr>
          <w:rFonts w:asciiTheme="minorHAnsi" w:hAnsiTheme="minorHAnsi"/>
          <w:iCs/>
          <w:sz w:val="20"/>
          <w:szCs w:val="20"/>
        </w:rPr>
        <w:t xml:space="preserve"> lekking </w:t>
      </w:r>
      <w:r w:rsidR="00080252">
        <w:rPr>
          <w:rFonts w:asciiTheme="minorHAnsi" w:hAnsiTheme="minorHAnsi"/>
          <w:iCs/>
          <w:sz w:val="20"/>
          <w:szCs w:val="20"/>
        </w:rPr>
        <w:t xml:space="preserve">and nesting </w:t>
      </w:r>
      <w:r w:rsidR="00827EF2">
        <w:rPr>
          <w:rFonts w:asciiTheme="minorHAnsi" w:hAnsiTheme="minorHAnsi"/>
          <w:iCs/>
          <w:sz w:val="20"/>
          <w:szCs w:val="20"/>
        </w:rPr>
        <w:t>sites, but</w:t>
      </w:r>
      <w:r w:rsidR="00E647A0" w:rsidRPr="00827EF2">
        <w:rPr>
          <w:rFonts w:asciiTheme="minorHAnsi" w:hAnsiTheme="minorHAnsi"/>
          <w:iCs/>
          <w:sz w:val="20"/>
          <w:szCs w:val="20"/>
        </w:rPr>
        <w:t xml:space="preserve"> leks can also exist in less mature forests</w:t>
      </w:r>
      <w:r w:rsidR="007718C9">
        <w:rPr>
          <w:rFonts w:asciiTheme="minorHAnsi" w:hAnsiTheme="minorHAnsi"/>
          <w:iCs/>
          <w:sz w:val="20"/>
          <w:szCs w:val="20"/>
        </w:rPr>
        <w:t xml:space="preserve"> (moderately</w:t>
      </w:r>
      <w:r w:rsidR="00044DC4">
        <w:rPr>
          <w:rFonts w:asciiTheme="minorHAnsi" w:hAnsiTheme="minorHAnsi"/>
          <w:iCs/>
          <w:sz w:val="20"/>
          <w:szCs w:val="20"/>
        </w:rPr>
        <w:t>-</w:t>
      </w:r>
      <w:r w:rsidR="007718C9">
        <w:rPr>
          <w:rFonts w:asciiTheme="minorHAnsi" w:hAnsiTheme="minorHAnsi"/>
          <w:iCs/>
          <w:sz w:val="20"/>
          <w:szCs w:val="20"/>
        </w:rPr>
        <w:t>managed forests)</w:t>
      </w:r>
      <w:r w:rsidR="008B5B9E" w:rsidRPr="00827EF2">
        <w:rPr>
          <w:rFonts w:asciiTheme="minorHAnsi" w:hAnsiTheme="minorHAnsi"/>
          <w:iCs/>
          <w:sz w:val="20"/>
          <w:szCs w:val="20"/>
        </w:rPr>
        <w:t>.</w:t>
      </w:r>
      <w:r w:rsidR="00080252">
        <w:rPr>
          <w:rFonts w:asciiTheme="minorHAnsi" w:hAnsiTheme="minorHAnsi"/>
          <w:iCs/>
          <w:sz w:val="20"/>
          <w:szCs w:val="20"/>
        </w:rPr>
        <w:t xml:space="preserve"> </w:t>
      </w:r>
      <w:r w:rsidR="00080252" w:rsidRPr="00080252">
        <w:rPr>
          <w:rFonts w:asciiTheme="minorHAnsi" w:hAnsiTheme="minorHAnsi"/>
          <w:i/>
          <w:sz w:val="20"/>
          <w:szCs w:val="20"/>
        </w:rPr>
        <w:t>T. urogallus</w:t>
      </w:r>
      <w:r w:rsidR="00A57F00" w:rsidRPr="00A57F00">
        <w:rPr>
          <w:rFonts w:asciiTheme="minorHAnsi" w:hAnsiTheme="minorHAnsi"/>
          <w:iCs/>
          <w:sz w:val="20"/>
          <w:szCs w:val="20"/>
        </w:rPr>
        <w:t xml:space="preserve"> is considered to be an umbrella species, i.e. </w:t>
      </w:r>
      <w:r w:rsidR="00080252">
        <w:rPr>
          <w:rFonts w:asciiTheme="minorHAnsi" w:hAnsiTheme="minorHAnsi"/>
          <w:iCs/>
          <w:sz w:val="20"/>
          <w:szCs w:val="20"/>
        </w:rPr>
        <w:t>one</w:t>
      </w:r>
      <w:r w:rsidR="00A57F00" w:rsidRPr="00A57F00">
        <w:rPr>
          <w:rFonts w:asciiTheme="minorHAnsi" w:hAnsiTheme="minorHAnsi"/>
          <w:iCs/>
          <w:sz w:val="20"/>
          <w:szCs w:val="20"/>
        </w:rPr>
        <w:t xml:space="preserve"> with demanding habitat and area requirements, whose preservation guarantees </w:t>
      </w:r>
      <w:r w:rsidR="00080252">
        <w:rPr>
          <w:rFonts w:asciiTheme="minorHAnsi" w:hAnsiTheme="minorHAnsi"/>
          <w:iCs/>
          <w:sz w:val="20"/>
          <w:szCs w:val="20"/>
        </w:rPr>
        <w:t xml:space="preserve">the </w:t>
      </w:r>
      <w:r w:rsidR="00A57F00" w:rsidRPr="00A57F00">
        <w:rPr>
          <w:rFonts w:asciiTheme="minorHAnsi" w:hAnsiTheme="minorHAnsi"/>
          <w:iCs/>
          <w:sz w:val="20"/>
          <w:szCs w:val="20"/>
        </w:rPr>
        <w:t xml:space="preserve">conservation of </w:t>
      </w:r>
      <w:r w:rsidR="002C04DF">
        <w:rPr>
          <w:rFonts w:asciiTheme="minorHAnsi" w:hAnsiTheme="minorHAnsi"/>
          <w:iCs/>
          <w:sz w:val="20"/>
          <w:szCs w:val="20"/>
        </w:rPr>
        <w:t>many other</w:t>
      </w:r>
      <w:r w:rsidR="00A57F00" w:rsidRPr="00A57F00">
        <w:rPr>
          <w:rFonts w:asciiTheme="minorHAnsi" w:hAnsiTheme="minorHAnsi"/>
          <w:iCs/>
          <w:sz w:val="20"/>
          <w:szCs w:val="20"/>
        </w:rPr>
        <w:t xml:space="preserve"> species</w:t>
      </w:r>
      <w:r w:rsidR="0028566F">
        <w:rPr>
          <w:rFonts w:asciiTheme="minorHAnsi" w:hAnsiTheme="minorHAnsi"/>
          <w:iCs/>
          <w:sz w:val="20"/>
          <w:szCs w:val="20"/>
        </w:rPr>
        <w:t>.</w:t>
      </w:r>
    </w:p>
    <w:p w14:paraId="635477C5" w14:textId="31F5DE8B" w:rsidR="00DC7E3D" w:rsidRDefault="00480679" w:rsidP="00444F1F">
      <w:pPr>
        <w:spacing w:after="120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T</w:t>
      </w:r>
      <w:r w:rsidRPr="00480679">
        <w:rPr>
          <w:rFonts w:asciiTheme="minorHAnsi" w:hAnsiTheme="minorHAnsi"/>
          <w:iCs/>
          <w:sz w:val="20"/>
          <w:szCs w:val="20"/>
        </w:rPr>
        <w:t xml:space="preserve">he </w:t>
      </w:r>
      <w:r>
        <w:rPr>
          <w:rFonts w:asciiTheme="minorHAnsi" w:hAnsiTheme="minorHAnsi"/>
          <w:iCs/>
          <w:sz w:val="20"/>
          <w:szCs w:val="20"/>
        </w:rPr>
        <w:t xml:space="preserve">Finnish </w:t>
      </w:r>
      <w:r w:rsidR="00F05A9D">
        <w:rPr>
          <w:rFonts w:asciiTheme="minorHAnsi" w:hAnsiTheme="minorHAnsi"/>
          <w:iCs/>
          <w:sz w:val="20"/>
          <w:szCs w:val="20"/>
        </w:rPr>
        <w:t xml:space="preserve">breeding </w:t>
      </w:r>
      <w:r w:rsidRPr="00480679">
        <w:rPr>
          <w:rFonts w:asciiTheme="minorHAnsi" w:hAnsiTheme="minorHAnsi"/>
          <w:iCs/>
          <w:sz w:val="20"/>
          <w:szCs w:val="20"/>
        </w:rPr>
        <w:t xml:space="preserve">populations of </w:t>
      </w:r>
      <w:r w:rsidR="00080252" w:rsidRPr="00080252">
        <w:rPr>
          <w:rFonts w:asciiTheme="minorHAnsi" w:hAnsiTheme="minorHAnsi"/>
          <w:i/>
          <w:sz w:val="20"/>
          <w:szCs w:val="20"/>
        </w:rPr>
        <w:t>T. urogallus</w:t>
      </w:r>
      <w:r w:rsidRPr="00480679">
        <w:rPr>
          <w:rFonts w:asciiTheme="minorHAnsi" w:hAnsiTheme="minorHAnsi"/>
          <w:iCs/>
          <w:sz w:val="20"/>
          <w:szCs w:val="20"/>
        </w:rPr>
        <w:t xml:space="preserve"> decreased dramatically from the 1960s to 1990s, after which the declin</w:t>
      </w:r>
      <w:r w:rsidR="00080252">
        <w:rPr>
          <w:rFonts w:asciiTheme="minorHAnsi" w:hAnsiTheme="minorHAnsi"/>
          <w:iCs/>
          <w:sz w:val="20"/>
          <w:szCs w:val="20"/>
        </w:rPr>
        <w:t>e</w:t>
      </w:r>
      <w:r w:rsidRPr="00480679">
        <w:rPr>
          <w:rFonts w:asciiTheme="minorHAnsi" w:hAnsiTheme="minorHAnsi"/>
          <w:iCs/>
          <w:sz w:val="20"/>
          <w:szCs w:val="20"/>
        </w:rPr>
        <w:t xml:space="preserve"> </w:t>
      </w:r>
      <w:r w:rsidR="00135994">
        <w:rPr>
          <w:rFonts w:asciiTheme="minorHAnsi" w:hAnsiTheme="minorHAnsi"/>
          <w:iCs/>
          <w:sz w:val="20"/>
          <w:szCs w:val="20"/>
        </w:rPr>
        <w:t>slow</w:t>
      </w:r>
      <w:r w:rsidR="00CD7A8A">
        <w:rPr>
          <w:rFonts w:asciiTheme="minorHAnsi" w:hAnsiTheme="minorHAnsi"/>
          <w:iCs/>
          <w:sz w:val="20"/>
          <w:szCs w:val="20"/>
        </w:rPr>
        <w:t>ed</w:t>
      </w:r>
      <w:r w:rsidR="009A4E09">
        <w:rPr>
          <w:rFonts w:asciiTheme="minorHAnsi" w:hAnsiTheme="minorHAnsi"/>
          <w:iCs/>
          <w:sz w:val="20"/>
          <w:szCs w:val="20"/>
        </w:rPr>
        <w:t xml:space="preserve">. However, </w:t>
      </w:r>
      <w:r w:rsidR="00A800C2">
        <w:rPr>
          <w:rFonts w:asciiTheme="minorHAnsi" w:hAnsiTheme="minorHAnsi"/>
          <w:iCs/>
          <w:sz w:val="20"/>
          <w:szCs w:val="20"/>
        </w:rPr>
        <w:t xml:space="preserve">there are significant </w:t>
      </w:r>
      <w:r w:rsidR="00DA0EE7">
        <w:rPr>
          <w:rFonts w:asciiTheme="minorHAnsi" w:hAnsiTheme="minorHAnsi"/>
          <w:iCs/>
          <w:sz w:val="20"/>
          <w:szCs w:val="20"/>
        </w:rPr>
        <w:t xml:space="preserve">regional </w:t>
      </w:r>
      <w:r w:rsidR="00A800C2">
        <w:rPr>
          <w:rFonts w:asciiTheme="minorHAnsi" w:hAnsiTheme="minorHAnsi"/>
          <w:iCs/>
          <w:sz w:val="20"/>
          <w:szCs w:val="20"/>
        </w:rPr>
        <w:t>differences</w:t>
      </w:r>
      <w:r w:rsidR="009A4E09">
        <w:rPr>
          <w:rFonts w:asciiTheme="minorHAnsi" w:hAnsiTheme="minorHAnsi"/>
          <w:iCs/>
          <w:sz w:val="20"/>
          <w:szCs w:val="20"/>
        </w:rPr>
        <w:t xml:space="preserve"> </w:t>
      </w:r>
      <w:r w:rsidR="00044DC4">
        <w:rPr>
          <w:rFonts w:asciiTheme="minorHAnsi" w:hAnsiTheme="minorHAnsi"/>
          <w:iCs/>
          <w:sz w:val="20"/>
          <w:szCs w:val="20"/>
        </w:rPr>
        <w:t>amongst</w:t>
      </w:r>
      <w:r w:rsidR="00DA0EE7">
        <w:rPr>
          <w:rFonts w:asciiTheme="minorHAnsi" w:hAnsiTheme="minorHAnsi"/>
          <w:iCs/>
          <w:sz w:val="20"/>
          <w:szCs w:val="20"/>
        </w:rPr>
        <w:t xml:space="preserve"> </w:t>
      </w:r>
      <w:r w:rsidR="009A4E09">
        <w:rPr>
          <w:rFonts w:asciiTheme="minorHAnsi" w:hAnsiTheme="minorHAnsi"/>
          <w:iCs/>
          <w:sz w:val="20"/>
          <w:szCs w:val="20"/>
        </w:rPr>
        <w:t>breeding populations</w:t>
      </w:r>
      <w:r w:rsidRPr="00480679">
        <w:rPr>
          <w:rFonts w:asciiTheme="minorHAnsi" w:hAnsiTheme="minorHAnsi"/>
          <w:iCs/>
          <w:sz w:val="20"/>
          <w:szCs w:val="20"/>
        </w:rPr>
        <w:t xml:space="preserve">. </w:t>
      </w:r>
      <w:r w:rsidR="00157795">
        <w:rPr>
          <w:rFonts w:asciiTheme="minorHAnsi" w:hAnsiTheme="minorHAnsi"/>
          <w:iCs/>
          <w:sz w:val="20"/>
          <w:szCs w:val="20"/>
        </w:rPr>
        <w:t>For example, o</w:t>
      </w:r>
      <w:r w:rsidRPr="00480679">
        <w:rPr>
          <w:rFonts w:asciiTheme="minorHAnsi" w:hAnsiTheme="minorHAnsi"/>
          <w:iCs/>
          <w:sz w:val="20"/>
          <w:szCs w:val="20"/>
        </w:rPr>
        <w:t>nly a fraction of the original population remains in southern parts of the country</w:t>
      </w:r>
      <w:r w:rsidR="00157795">
        <w:rPr>
          <w:rFonts w:asciiTheme="minorHAnsi" w:hAnsiTheme="minorHAnsi"/>
          <w:iCs/>
          <w:sz w:val="20"/>
          <w:szCs w:val="20"/>
        </w:rPr>
        <w:t>,</w:t>
      </w:r>
      <w:r w:rsidR="00233E49">
        <w:rPr>
          <w:rFonts w:asciiTheme="minorHAnsi" w:hAnsiTheme="minorHAnsi"/>
          <w:iCs/>
          <w:sz w:val="20"/>
          <w:szCs w:val="20"/>
        </w:rPr>
        <w:t xml:space="preserve"> due to the greate</w:t>
      </w:r>
      <w:r w:rsidR="00550F00">
        <w:rPr>
          <w:rFonts w:asciiTheme="minorHAnsi" w:hAnsiTheme="minorHAnsi"/>
          <w:iCs/>
          <w:sz w:val="20"/>
          <w:szCs w:val="20"/>
        </w:rPr>
        <w:t>r</w:t>
      </w:r>
      <w:r w:rsidRPr="00480679">
        <w:rPr>
          <w:rFonts w:asciiTheme="minorHAnsi" w:hAnsiTheme="minorHAnsi"/>
          <w:iCs/>
          <w:sz w:val="20"/>
          <w:szCs w:val="20"/>
        </w:rPr>
        <w:t xml:space="preserve"> human impacts</w:t>
      </w:r>
      <w:r w:rsidR="00157795">
        <w:rPr>
          <w:rFonts w:asciiTheme="minorHAnsi" w:hAnsiTheme="minorHAnsi"/>
          <w:iCs/>
          <w:sz w:val="20"/>
          <w:szCs w:val="20"/>
        </w:rPr>
        <w:t xml:space="preserve"> there</w:t>
      </w:r>
      <w:r w:rsidRPr="00480679">
        <w:rPr>
          <w:rFonts w:asciiTheme="minorHAnsi" w:hAnsiTheme="minorHAnsi"/>
          <w:iCs/>
          <w:sz w:val="20"/>
          <w:szCs w:val="20"/>
        </w:rPr>
        <w:t>.</w:t>
      </w:r>
    </w:p>
    <w:p w14:paraId="59495C77" w14:textId="77777777" w:rsidR="00CD7A8A" w:rsidRPr="00CD7A8A" w:rsidRDefault="00CD7A8A" w:rsidP="00444F1F">
      <w:pPr>
        <w:spacing w:after="120"/>
        <w:rPr>
          <w:rFonts w:asciiTheme="minorHAnsi" w:hAnsiTheme="minorHAnsi"/>
          <w:iCs/>
          <w:sz w:val="20"/>
          <w:szCs w:val="20"/>
        </w:rPr>
      </w:pPr>
    </w:p>
    <w:p w14:paraId="635477C6" w14:textId="77777777" w:rsidR="003D1C51" w:rsidRPr="007937E5" w:rsidRDefault="004E7C89" w:rsidP="007937E5">
      <w:pPr>
        <w:spacing w:after="120"/>
        <w:rPr>
          <w:rFonts w:asciiTheme="minorHAnsi" w:hAnsiTheme="minorHAnsi"/>
          <w:b/>
          <w:color w:val="4F81BD" w:themeColor="accent1"/>
          <w:sz w:val="20"/>
          <w:szCs w:val="20"/>
        </w:rPr>
      </w:pPr>
      <w:r>
        <w:rPr>
          <w:rFonts w:asciiTheme="minorHAnsi" w:hAnsiTheme="minorHAnsi"/>
          <w:b/>
          <w:color w:val="4F81BD" w:themeColor="accent1"/>
          <w:sz w:val="20"/>
          <w:szCs w:val="20"/>
        </w:rPr>
        <w:t>Free-</w:t>
      </w:r>
      <w:r w:rsidR="003D1C51" w:rsidRPr="007937E5">
        <w:rPr>
          <w:rFonts w:asciiTheme="minorHAnsi" w:hAnsiTheme="minorHAnsi"/>
          <w:b/>
          <w:color w:val="4F81BD" w:themeColor="accent1"/>
          <w:sz w:val="20"/>
          <w:szCs w:val="20"/>
        </w:rPr>
        <w:t xml:space="preserve">word </w:t>
      </w:r>
      <w:r w:rsidR="002E072F" w:rsidRPr="007937E5">
        <w:rPr>
          <w:rFonts w:asciiTheme="minorHAnsi" w:hAnsiTheme="minorHAnsi"/>
          <w:b/>
          <w:color w:val="4F81BD" w:themeColor="accent1"/>
          <w:sz w:val="20"/>
          <w:szCs w:val="20"/>
        </w:rPr>
        <w:t>description</w:t>
      </w:r>
      <w:r w:rsidR="003D1C51" w:rsidRPr="007937E5">
        <w:rPr>
          <w:rFonts w:asciiTheme="minorHAnsi" w:hAnsiTheme="minorHAnsi"/>
          <w:b/>
          <w:color w:val="4F81BD" w:themeColor="accent1"/>
          <w:sz w:val="20"/>
          <w:szCs w:val="20"/>
        </w:rPr>
        <w:t xml:space="preserve"> o</w:t>
      </w:r>
      <w:r w:rsidR="00C2406A" w:rsidRPr="007937E5">
        <w:rPr>
          <w:rFonts w:asciiTheme="minorHAnsi" w:hAnsiTheme="minorHAnsi"/>
          <w:b/>
          <w:color w:val="4F81BD" w:themeColor="accent1"/>
          <w:sz w:val="20"/>
          <w:szCs w:val="20"/>
        </w:rPr>
        <w:t xml:space="preserve">f </w:t>
      </w:r>
      <w:r w:rsidR="003C687E" w:rsidRPr="007937E5">
        <w:rPr>
          <w:rFonts w:asciiTheme="minorHAnsi" w:hAnsiTheme="minorHAnsi"/>
          <w:b/>
          <w:color w:val="4F81BD" w:themeColor="accent1"/>
          <w:sz w:val="20"/>
          <w:szCs w:val="20"/>
        </w:rPr>
        <w:t xml:space="preserve">‘real life’ </w:t>
      </w:r>
      <w:r w:rsidR="003D1C51" w:rsidRPr="007937E5">
        <w:rPr>
          <w:rFonts w:asciiTheme="minorHAnsi" w:hAnsiTheme="minorHAnsi"/>
          <w:b/>
          <w:color w:val="4F81BD" w:themeColor="accent1"/>
          <w:sz w:val="20"/>
          <w:szCs w:val="20"/>
        </w:rPr>
        <w:t>pressures</w:t>
      </w:r>
    </w:p>
    <w:p w14:paraId="635477C7" w14:textId="77777777" w:rsidR="00444F1F" w:rsidRDefault="00444F1F" w:rsidP="00444F1F">
      <w:pPr>
        <w:spacing w:after="120"/>
        <w:rPr>
          <w:rFonts w:asciiTheme="minorHAnsi" w:hAnsiTheme="minorHAnsi"/>
          <w:sz w:val="20"/>
          <w:szCs w:val="20"/>
        </w:rPr>
      </w:pPr>
      <w:r w:rsidRPr="00A9499E">
        <w:rPr>
          <w:rFonts w:asciiTheme="minorHAnsi" w:hAnsiTheme="minorHAnsi"/>
          <w:sz w:val="20"/>
          <w:szCs w:val="20"/>
        </w:rPr>
        <w:t xml:space="preserve">The main </w:t>
      </w:r>
      <w:r>
        <w:rPr>
          <w:rFonts w:asciiTheme="minorHAnsi" w:hAnsiTheme="minorHAnsi"/>
          <w:sz w:val="20"/>
          <w:szCs w:val="20"/>
        </w:rPr>
        <w:t>pressures</w:t>
      </w:r>
      <w:r w:rsidRPr="00A9499E">
        <w:rPr>
          <w:rFonts w:asciiTheme="minorHAnsi" w:hAnsiTheme="minorHAnsi"/>
          <w:sz w:val="20"/>
          <w:szCs w:val="20"/>
        </w:rPr>
        <w:t xml:space="preserve"> are</w:t>
      </w:r>
      <w:r>
        <w:rPr>
          <w:rFonts w:asciiTheme="minorHAnsi" w:hAnsiTheme="minorHAnsi"/>
          <w:sz w:val="20"/>
          <w:szCs w:val="20"/>
        </w:rPr>
        <w:t>:</w:t>
      </w:r>
      <w:r w:rsidRPr="00A9499E">
        <w:rPr>
          <w:rFonts w:asciiTheme="minorHAnsi" w:hAnsiTheme="minorHAnsi"/>
          <w:sz w:val="20"/>
          <w:szCs w:val="20"/>
        </w:rPr>
        <w:t xml:space="preserve"> </w:t>
      </w:r>
    </w:p>
    <w:p w14:paraId="4BCC8D76" w14:textId="31B43F85" w:rsidR="0093471A" w:rsidRPr="00D93952" w:rsidRDefault="002326F8" w:rsidP="006228F9">
      <w:pPr>
        <w:pStyle w:val="ListParagraph"/>
        <w:numPr>
          <w:ilvl w:val="0"/>
          <w:numId w:val="6"/>
        </w:numPr>
        <w:spacing w:after="120"/>
        <w:rPr>
          <w:rFonts w:cstheme="minorHAnsi"/>
          <w:sz w:val="20"/>
          <w:szCs w:val="20"/>
          <w:lang w:val="en-GB"/>
        </w:rPr>
      </w:pPr>
      <w:r w:rsidRPr="00D93952">
        <w:rPr>
          <w:rFonts w:cstheme="minorHAnsi"/>
          <w:b/>
          <w:bCs/>
          <w:sz w:val="20"/>
          <w:szCs w:val="20"/>
          <w:lang w:val="en-GB"/>
        </w:rPr>
        <w:t>loss</w:t>
      </w:r>
      <w:r w:rsidR="008636DB" w:rsidRPr="00D93952">
        <w:rPr>
          <w:rFonts w:cstheme="minorHAnsi"/>
          <w:b/>
          <w:bCs/>
          <w:sz w:val="20"/>
          <w:szCs w:val="20"/>
          <w:lang w:val="en-GB"/>
        </w:rPr>
        <w:t xml:space="preserve">, </w:t>
      </w:r>
      <w:r w:rsidRPr="00D93952">
        <w:rPr>
          <w:rFonts w:cstheme="minorHAnsi"/>
          <w:b/>
          <w:bCs/>
          <w:sz w:val="20"/>
          <w:szCs w:val="20"/>
          <w:lang w:val="en-GB"/>
        </w:rPr>
        <w:t>degradation</w:t>
      </w:r>
      <w:r w:rsidR="008636DB" w:rsidRPr="00D93952">
        <w:rPr>
          <w:rFonts w:cstheme="minorHAnsi"/>
          <w:b/>
          <w:bCs/>
          <w:sz w:val="20"/>
          <w:szCs w:val="20"/>
          <w:lang w:val="en-GB"/>
        </w:rPr>
        <w:t xml:space="preserve"> and fragmentation</w:t>
      </w:r>
      <w:r w:rsidRPr="00D93952">
        <w:rPr>
          <w:rFonts w:cstheme="minorHAnsi"/>
          <w:b/>
          <w:bCs/>
          <w:sz w:val="20"/>
          <w:szCs w:val="20"/>
          <w:lang w:val="en-GB"/>
        </w:rPr>
        <w:t xml:space="preserve"> of</w:t>
      </w:r>
      <w:r w:rsidR="00943FE6" w:rsidRPr="00D93952">
        <w:rPr>
          <w:rFonts w:cstheme="minorHAnsi"/>
          <w:b/>
          <w:bCs/>
          <w:sz w:val="20"/>
          <w:szCs w:val="20"/>
          <w:lang w:val="en-GB"/>
        </w:rPr>
        <w:t xml:space="preserve"> </w:t>
      </w:r>
      <w:r w:rsidR="001243AA" w:rsidRPr="00D93952">
        <w:rPr>
          <w:rFonts w:cstheme="minorHAnsi"/>
          <w:b/>
          <w:bCs/>
          <w:sz w:val="20"/>
          <w:szCs w:val="20"/>
          <w:lang w:val="en-GB"/>
        </w:rPr>
        <w:t>forest</w:t>
      </w:r>
      <w:r w:rsidRPr="00D93952">
        <w:rPr>
          <w:rFonts w:cstheme="minorHAnsi"/>
          <w:b/>
          <w:bCs/>
          <w:sz w:val="20"/>
          <w:szCs w:val="20"/>
          <w:lang w:val="en-GB"/>
        </w:rPr>
        <w:t>s</w:t>
      </w:r>
      <w:r w:rsidR="00F850AA" w:rsidRPr="00D93952">
        <w:rPr>
          <w:rFonts w:cstheme="minorHAnsi"/>
          <w:sz w:val="20"/>
          <w:szCs w:val="20"/>
          <w:lang w:val="en-GB"/>
        </w:rPr>
        <w:t xml:space="preserve"> </w:t>
      </w:r>
      <w:r w:rsidR="005B157C" w:rsidRPr="00D93952">
        <w:rPr>
          <w:rFonts w:cstheme="minorHAnsi"/>
          <w:sz w:val="20"/>
          <w:szCs w:val="20"/>
          <w:lang w:val="en-GB"/>
        </w:rPr>
        <w:t>owing to</w:t>
      </w:r>
      <w:r w:rsidR="001D4026" w:rsidRPr="00D93952">
        <w:rPr>
          <w:rFonts w:cstheme="minorHAnsi"/>
          <w:sz w:val="20"/>
          <w:szCs w:val="20"/>
          <w:lang w:val="en-GB"/>
        </w:rPr>
        <w:t xml:space="preserve"> past and current</w:t>
      </w:r>
      <w:r w:rsidR="005B157C" w:rsidRPr="00D93952">
        <w:rPr>
          <w:rFonts w:cstheme="minorHAnsi"/>
          <w:sz w:val="20"/>
          <w:szCs w:val="20"/>
          <w:lang w:val="en-GB"/>
        </w:rPr>
        <w:t xml:space="preserve"> forestry </w:t>
      </w:r>
      <w:r w:rsidR="007239D3" w:rsidRPr="00D93952">
        <w:rPr>
          <w:rFonts w:cstheme="minorHAnsi"/>
          <w:sz w:val="20"/>
          <w:szCs w:val="20"/>
          <w:lang w:val="en-GB"/>
        </w:rPr>
        <w:t>practi</w:t>
      </w:r>
      <w:r w:rsidR="00044DC4" w:rsidRPr="00D93952">
        <w:rPr>
          <w:rFonts w:cstheme="minorHAnsi"/>
          <w:sz w:val="20"/>
          <w:szCs w:val="20"/>
          <w:lang w:val="en-GB"/>
        </w:rPr>
        <w:t>c</w:t>
      </w:r>
      <w:r w:rsidR="007239D3" w:rsidRPr="00D93952">
        <w:rPr>
          <w:rFonts w:cstheme="minorHAnsi"/>
          <w:sz w:val="20"/>
          <w:szCs w:val="20"/>
          <w:lang w:val="en-GB"/>
        </w:rPr>
        <w:t>es</w:t>
      </w:r>
      <w:r w:rsidR="005B157C" w:rsidRPr="00D93952">
        <w:rPr>
          <w:rFonts w:cstheme="minorHAnsi"/>
          <w:sz w:val="20"/>
          <w:szCs w:val="20"/>
          <w:lang w:val="en-GB"/>
        </w:rPr>
        <w:t xml:space="preserve"> </w:t>
      </w:r>
      <w:r w:rsidR="005053D1" w:rsidRPr="00D93952">
        <w:rPr>
          <w:rFonts w:cstheme="minorHAnsi"/>
          <w:sz w:val="20"/>
          <w:szCs w:val="20"/>
          <w:lang w:val="en-GB"/>
        </w:rPr>
        <w:t>(</w:t>
      </w:r>
      <w:r w:rsidR="00E34578" w:rsidRPr="00D93952">
        <w:rPr>
          <w:rFonts w:cstheme="minorHAnsi"/>
          <w:sz w:val="20"/>
          <w:szCs w:val="20"/>
          <w:lang w:val="en-GB"/>
        </w:rPr>
        <w:t>especially</w:t>
      </w:r>
      <w:r w:rsidR="005053D1" w:rsidRPr="00D93952">
        <w:rPr>
          <w:rFonts w:cstheme="minorHAnsi"/>
          <w:sz w:val="20"/>
          <w:szCs w:val="20"/>
          <w:lang w:val="en-GB"/>
        </w:rPr>
        <w:t xml:space="preserve"> </w:t>
      </w:r>
      <w:r w:rsidR="005B157C" w:rsidRPr="00D93952">
        <w:rPr>
          <w:rFonts w:cstheme="minorHAnsi"/>
          <w:sz w:val="20"/>
          <w:szCs w:val="20"/>
          <w:lang w:val="en-GB"/>
        </w:rPr>
        <w:t>clear-cutting</w:t>
      </w:r>
      <w:r w:rsidR="005053D1" w:rsidRPr="00D93952">
        <w:rPr>
          <w:rFonts w:cstheme="minorHAnsi"/>
          <w:sz w:val="20"/>
          <w:szCs w:val="20"/>
          <w:lang w:val="en-GB"/>
        </w:rPr>
        <w:t>)</w:t>
      </w:r>
      <w:r w:rsidR="00144D5D" w:rsidRPr="00D93952">
        <w:rPr>
          <w:rFonts w:cstheme="minorHAnsi"/>
          <w:sz w:val="20"/>
          <w:szCs w:val="20"/>
          <w:lang w:val="en-GB"/>
        </w:rPr>
        <w:t xml:space="preserve">. </w:t>
      </w:r>
      <w:r w:rsidR="00BD2F0C" w:rsidRPr="00D93952">
        <w:rPr>
          <w:rFonts w:cstheme="minorHAnsi"/>
          <w:sz w:val="20"/>
          <w:szCs w:val="20"/>
          <w:lang w:val="en-GB"/>
        </w:rPr>
        <w:t>Habitat loss,</w:t>
      </w:r>
      <w:r w:rsidR="00F92B16" w:rsidRPr="00D93952">
        <w:rPr>
          <w:rFonts w:cstheme="minorHAnsi"/>
          <w:sz w:val="20"/>
          <w:szCs w:val="20"/>
          <w:lang w:val="en-GB"/>
        </w:rPr>
        <w:t xml:space="preserve"> degradation and fragmentation decreases </w:t>
      </w:r>
      <w:r w:rsidR="00044DC4" w:rsidRPr="00D93952">
        <w:rPr>
          <w:rFonts w:cstheme="minorHAnsi"/>
          <w:i/>
          <w:iCs/>
          <w:sz w:val="20"/>
          <w:szCs w:val="20"/>
          <w:lang w:val="en-GB"/>
        </w:rPr>
        <w:t>Vaccinium m</w:t>
      </w:r>
      <w:r w:rsidR="009D00B5" w:rsidRPr="00D93952">
        <w:rPr>
          <w:rFonts w:cstheme="minorHAnsi"/>
          <w:i/>
          <w:iCs/>
          <w:sz w:val="20"/>
          <w:szCs w:val="20"/>
          <w:lang w:val="en-GB"/>
        </w:rPr>
        <w:t>y</w:t>
      </w:r>
      <w:r w:rsidR="00044DC4" w:rsidRPr="00D93952">
        <w:rPr>
          <w:rFonts w:cstheme="minorHAnsi"/>
          <w:i/>
          <w:iCs/>
          <w:sz w:val="20"/>
          <w:szCs w:val="20"/>
          <w:lang w:val="en-GB"/>
        </w:rPr>
        <w:t>rti</w:t>
      </w:r>
      <w:r w:rsidR="009D00B5" w:rsidRPr="00D93952">
        <w:rPr>
          <w:rFonts w:cstheme="minorHAnsi"/>
          <w:i/>
          <w:iCs/>
          <w:sz w:val="20"/>
          <w:szCs w:val="20"/>
          <w:lang w:val="en-GB"/>
        </w:rPr>
        <w:t>l</w:t>
      </w:r>
      <w:r w:rsidR="00044DC4" w:rsidRPr="00D93952">
        <w:rPr>
          <w:rFonts w:cstheme="minorHAnsi"/>
          <w:i/>
          <w:iCs/>
          <w:sz w:val="20"/>
          <w:szCs w:val="20"/>
          <w:lang w:val="en-GB"/>
        </w:rPr>
        <w:t>lus</w:t>
      </w:r>
      <w:r w:rsidR="00044DC4" w:rsidRPr="00D93952">
        <w:rPr>
          <w:rFonts w:cstheme="minorHAnsi"/>
          <w:sz w:val="20"/>
          <w:szCs w:val="20"/>
          <w:lang w:val="en-GB"/>
        </w:rPr>
        <w:t xml:space="preserve"> </w:t>
      </w:r>
      <w:r w:rsidR="00D5488A" w:rsidRPr="00D93952">
        <w:rPr>
          <w:rFonts w:cstheme="minorHAnsi"/>
          <w:sz w:val="20"/>
          <w:szCs w:val="20"/>
          <w:lang w:val="en-GB"/>
        </w:rPr>
        <w:t>cover</w:t>
      </w:r>
      <w:r w:rsidR="00137F00" w:rsidRPr="00D93952">
        <w:rPr>
          <w:rFonts w:cstheme="minorHAnsi"/>
          <w:sz w:val="20"/>
          <w:szCs w:val="20"/>
          <w:lang w:val="en-GB"/>
        </w:rPr>
        <w:t xml:space="preserve">, </w:t>
      </w:r>
      <w:r w:rsidR="003F3334" w:rsidRPr="00D93952">
        <w:rPr>
          <w:rFonts w:cstheme="minorHAnsi"/>
          <w:sz w:val="20"/>
          <w:szCs w:val="20"/>
          <w:lang w:val="en-GB"/>
        </w:rPr>
        <w:t xml:space="preserve">suitable </w:t>
      </w:r>
      <w:r w:rsidR="00D5488A" w:rsidRPr="00D93952">
        <w:rPr>
          <w:rFonts w:cstheme="minorHAnsi"/>
          <w:sz w:val="20"/>
          <w:szCs w:val="20"/>
          <w:lang w:val="en-GB"/>
        </w:rPr>
        <w:t xml:space="preserve">nesting </w:t>
      </w:r>
      <w:r w:rsidR="001E1777" w:rsidRPr="00D93952">
        <w:rPr>
          <w:rFonts w:cstheme="minorHAnsi"/>
          <w:sz w:val="20"/>
          <w:szCs w:val="20"/>
          <w:lang w:val="en-GB"/>
        </w:rPr>
        <w:t>and</w:t>
      </w:r>
      <w:r w:rsidR="003F3334" w:rsidRPr="00D93952">
        <w:rPr>
          <w:rFonts w:cstheme="minorHAnsi"/>
          <w:sz w:val="20"/>
          <w:szCs w:val="20"/>
          <w:lang w:val="en-GB"/>
        </w:rPr>
        <w:t xml:space="preserve"> lekking sites</w:t>
      </w:r>
      <w:r w:rsidR="001E1777" w:rsidRPr="00D93952">
        <w:rPr>
          <w:rFonts w:cstheme="minorHAnsi"/>
          <w:sz w:val="20"/>
          <w:szCs w:val="20"/>
          <w:lang w:val="en-GB"/>
        </w:rPr>
        <w:t>,</w:t>
      </w:r>
      <w:r w:rsidR="003F3334" w:rsidRPr="00D93952">
        <w:rPr>
          <w:rFonts w:cstheme="minorHAnsi"/>
          <w:sz w:val="20"/>
          <w:szCs w:val="20"/>
          <w:lang w:val="en-GB"/>
        </w:rPr>
        <w:t xml:space="preserve"> and increases </w:t>
      </w:r>
      <w:r w:rsidR="004C52B6" w:rsidRPr="00D93952">
        <w:rPr>
          <w:rFonts w:cstheme="minorHAnsi"/>
          <w:sz w:val="20"/>
          <w:szCs w:val="20"/>
          <w:lang w:val="en-GB"/>
        </w:rPr>
        <w:t>predation</w:t>
      </w:r>
      <w:r w:rsidR="006228F9" w:rsidRPr="00D93952">
        <w:rPr>
          <w:rFonts w:cstheme="minorHAnsi"/>
          <w:sz w:val="20"/>
          <w:szCs w:val="20"/>
          <w:lang w:val="en-GB"/>
        </w:rPr>
        <w:t xml:space="preserve">. </w:t>
      </w:r>
      <w:r w:rsidR="00F850AA" w:rsidRPr="00D93952">
        <w:rPr>
          <w:rFonts w:cstheme="minorHAnsi"/>
          <w:sz w:val="20"/>
          <w:szCs w:val="20"/>
          <w:lang w:val="en-GB"/>
        </w:rPr>
        <w:t xml:space="preserve">Loss of forest connectivity </w:t>
      </w:r>
      <w:r w:rsidR="001F52CA" w:rsidRPr="00D93952">
        <w:rPr>
          <w:rFonts w:cstheme="minorHAnsi"/>
          <w:sz w:val="20"/>
          <w:szCs w:val="20"/>
          <w:lang w:val="en-GB"/>
        </w:rPr>
        <w:t>influences</w:t>
      </w:r>
      <w:r w:rsidR="00F850AA" w:rsidRPr="00D93952">
        <w:rPr>
          <w:rFonts w:cstheme="minorHAnsi"/>
          <w:sz w:val="20"/>
          <w:szCs w:val="20"/>
          <w:lang w:val="en-GB"/>
        </w:rPr>
        <w:t xml:space="preserve"> long-term viability of lekking populations</w:t>
      </w:r>
      <w:r w:rsidR="001D6BC9" w:rsidRPr="00D93952">
        <w:rPr>
          <w:rFonts w:cstheme="minorHAnsi"/>
          <w:sz w:val="20"/>
          <w:szCs w:val="20"/>
          <w:lang w:val="en-GB"/>
        </w:rPr>
        <w:t>;</w:t>
      </w:r>
    </w:p>
    <w:p w14:paraId="44B69ABA" w14:textId="1C04D4BB" w:rsidR="00610E87" w:rsidRPr="00D93952" w:rsidRDefault="009F0603" w:rsidP="00B324E8">
      <w:pPr>
        <w:pStyle w:val="ListParagraph"/>
        <w:numPr>
          <w:ilvl w:val="0"/>
          <w:numId w:val="6"/>
        </w:numPr>
        <w:spacing w:after="120"/>
        <w:rPr>
          <w:rFonts w:cstheme="minorHAnsi"/>
          <w:sz w:val="20"/>
          <w:szCs w:val="20"/>
          <w:lang w:val="en-GB"/>
        </w:rPr>
      </w:pPr>
      <w:r w:rsidRPr="00D93952">
        <w:rPr>
          <w:rFonts w:cstheme="minorHAnsi"/>
          <w:sz w:val="20"/>
          <w:szCs w:val="20"/>
          <w:lang w:val="en-GB"/>
        </w:rPr>
        <w:t xml:space="preserve">early springs due to </w:t>
      </w:r>
      <w:r w:rsidRPr="00D93952">
        <w:rPr>
          <w:rFonts w:cstheme="minorHAnsi"/>
          <w:b/>
          <w:bCs/>
          <w:sz w:val="20"/>
          <w:szCs w:val="20"/>
          <w:lang w:val="en-GB"/>
        </w:rPr>
        <w:t>climate change</w:t>
      </w:r>
      <w:r w:rsidRPr="00D93952">
        <w:rPr>
          <w:rFonts w:cstheme="minorHAnsi"/>
          <w:sz w:val="20"/>
          <w:szCs w:val="20"/>
          <w:lang w:val="en-GB"/>
        </w:rPr>
        <w:t xml:space="preserve"> cause </w:t>
      </w:r>
      <w:r w:rsidR="004E1131" w:rsidRPr="00D93952">
        <w:rPr>
          <w:rFonts w:cstheme="minorHAnsi"/>
          <w:sz w:val="20"/>
          <w:szCs w:val="20"/>
          <w:lang w:val="en-GB"/>
        </w:rPr>
        <w:t xml:space="preserve">unfavourable </w:t>
      </w:r>
      <w:r w:rsidR="00D12580" w:rsidRPr="00D93952">
        <w:rPr>
          <w:rFonts w:cstheme="minorHAnsi"/>
          <w:sz w:val="20"/>
          <w:szCs w:val="20"/>
          <w:lang w:val="en-GB"/>
        </w:rPr>
        <w:t xml:space="preserve">weather conditions during </w:t>
      </w:r>
      <w:r w:rsidR="002959D6" w:rsidRPr="00D93952">
        <w:rPr>
          <w:rFonts w:cstheme="minorHAnsi"/>
          <w:sz w:val="20"/>
          <w:szCs w:val="20"/>
          <w:lang w:val="en-GB"/>
        </w:rPr>
        <w:t xml:space="preserve">the </w:t>
      </w:r>
      <w:r w:rsidR="00340938" w:rsidRPr="00D93952">
        <w:rPr>
          <w:rFonts w:cstheme="minorHAnsi"/>
          <w:sz w:val="20"/>
          <w:szCs w:val="20"/>
          <w:lang w:val="en-GB"/>
        </w:rPr>
        <w:t>breeding</w:t>
      </w:r>
      <w:r w:rsidR="002959D6" w:rsidRPr="00D93952">
        <w:rPr>
          <w:rFonts w:cstheme="minorHAnsi"/>
          <w:sz w:val="20"/>
          <w:szCs w:val="20"/>
          <w:lang w:val="en-GB"/>
        </w:rPr>
        <w:t xml:space="preserve"> period</w:t>
      </w:r>
      <w:r w:rsidR="00056172" w:rsidRPr="00D93952">
        <w:rPr>
          <w:rFonts w:cstheme="minorHAnsi"/>
          <w:sz w:val="20"/>
          <w:szCs w:val="20"/>
          <w:lang w:val="en-GB"/>
        </w:rPr>
        <w:t xml:space="preserve">; </w:t>
      </w:r>
      <w:r w:rsidR="00FC5875" w:rsidRPr="00D93952">
        <w:rPr>
          <w:rFonts w:cstheme="minorHAnsi"/>
          <w:sz w:val="20"/>
          <w:szCs w:val="20"/>
          <w:lang w:val="en-GB"/>
        </w:rPr>
        <w:t>egg laying and hatching</w:t>
      </w:r>
      <w:r w:rsidR="00187F9F" w:rsidRPr="00D93952">
        <w:rPr>
          <w:rFonts w:cstheme="minorHAnsi"/>
          <w:sz w:val="20"/>
          <w:szCs w:val="20"/>
          <w:lang w:val="en-GB"/>
        </w:rPr>
        <w:t xml:space="preserve"> too </w:t>
      </w:r>
      <w:r w:rsidR="00EF2DE3" w:rsidRPr="00D93952">
        <w:rPr>
          <w:rFonts w:cstheme="minorHAnsi"/>
          <w:sz w:val="20"/>
          <w:szCs w:val="20"/>
          <w:lang w:val="en-GB"/>
        </w:rPr>
        <w:t>early</w:t>
      </w:r>
      <w:r w:rsidR="00775430" w:rsidRPr="00D93952">
        <w:rPr>
          <w:rFonts w:cstheme="minorHAnsi"/>
          <w:sz w:val="20"/>
          <w:szCs w:val="20"/>
          <w:lang w:val="en-GB"/>
        </w:rPr>
        <w:t xml:space="preserve"> </w:t>
      </w:r>
      <w:r w:rsidR="00340938" w:rsidRPr="00D93952">
        <w:rPr>
          <w:rFonts w:cstheme="minorHAnsi"/>
          <w:sz w:val="20"/>
          <w:szCs w:val="20"/>
          <w:lang w:val="en-GB"/>
        </w:rPr>
        <w:t>can mean</w:t>
      </w:r>
      <w:r w:rsidR="00775430" w:rsidRPr="00D93952">
        <w:rPr>
          <w:rFonts w:cstheme="minorHAnsi"/>
          <w:sz w:val="20"/>
          <w:szCs w:val="20"/>
          <w:lang w:val="en-GB"/>
        </w:rPr>
        <w:t xml:space="preserve"> that </w:t>
      </w:r>
      <w:r w:rsidR="002E2497" w:rsidRPr="00D93952">
        <w:rPr>
          <w:rFonts w:cstheme="minorHAnsi"/>
          <w:sz w:val="20"/>
          <w:szCs w:val="20"/>
          <w:lang w:val="en-GB"/>
        </w:rPr>
        <w:t>chicks</w:t>
      </w:r>
      <w:r w:rsidR="00F22B6E" w:rsidRPr="00D93952">
        <w:rPr>
          <w:rFonts w:cstheme="minorHAnsi"/>
          <w:sz w:val="20"/>
          <w:szCs w:val="20"/>
          <w:lang w:val="en-GB"/>
        </w:rPr>
        <w:t xml:space="preserve"> </w:t>
      </w:r>
      <w:r w:rsidR="00340938" w:rsidRPr="00D93952">
        <w:rPr>
          <w:rFonts w:cstheme="minorHAnsi"/>
          <w:sz w:val="20"/>
          <w:szCs w:val="20"/>
          <w:lang w:val="en-GB"/>
        </w:rPr>
        <w:t>can</w:t>
      </w:r>
      <w:r w:rsidR="00F22B6E" w:rsidRPr="00D93952">
        <w:rPr>
          <w:rFonts w:cstheme="minorHAnsi"/>
          <w:sz w:val="20"/>
          <w:szCs w:val="20"/>
          <w:lang w:val="en-GB"/>
        </w:rPr>
        <w:t xml:space="preserve">not find </w:t>
      </w:r>
      <w:r w:rsidR="00340938" w:rsidRPr="00D93952">
        <w:rPr>
          <w:rFonts w:cstheme="minorHAnsi"/>
          <w:sz w:val="20"/>
          <w:szCs w:val="20"/>
          <w:lang w:val="en-GB"/>
        </w:rPr>
        <w:t xml:space="preserve">the </w:t>
      </w:r>
      <w:r w:rsidR="0016093B" w:rsidRPr="00D93952">
        <w:rPr>
          <w:rFonts w:cstheme="minorHAnsi"/>
          <w:sz w:val="20"/>
          <w:szCs w:val="20"/>
          <w:lang w:val="en-GB"/>
        </w:rPr>
        <w:t xml:space="preserve">insects </w:t>
      </w:r>
      <w:r w:rsidR="00340938" w:rsidRPr="00D93952">
        <w:rPr>
          <w:rFonts w:cstheme="minorHAnsi"/>
          <w:sz w:val="20"/>
          <w:szCs w:val="20"/>
          <w:lang w:val="en-GB"/>
        </w:rPr>
        <w:t>that</w:t>
      </w:r>
      <w:r w:rsidR="0016093B" w:rsidRPr="00D93952">
        <w:rPr>
          <w:rFonts w:cstheme="minorHAnsi"/>
          <w:sz w:val="20"/>
          <w:szCs w:val="20"/>
          <w:lang w:val="en-GB"/>
        </w:rPr>
        <w:t xml:space="preserve"> </w:t>
      </w:r>
      <w:r w:rsidR="00DA1007" w:rsidRPr="00D93952">
        <w:rPr>
          <w:rFonts w:cstheme="minorHAnsi"/>
          <w:sz w:val="20"/>
          <w:szCs w:val="20"/>
          <w:lang w:val="en-GB"/>
        </w:rPr>
        <w:t>are</w:t>
      </w:r>
      <w:r w:rsidR="0016093B" w:rsidRPr="00D93952">
        <w:rPr>
          <w:rFonts w:cstheme="minorHAnsi"/>
          <w:sz w:val="20"/>
          <w:szCs w:val="20"/>
          <w:lang w:val="en-GB"/>
        </w:rPr>
        <w:t xml:space="preserve"> </w:t>
      </w:r>
      <w:r w:rsidR="00340938" w:rsidRPr="00D93952">
        <w:rPr>
          <w:rFonts w:cstheme="minorHAnsi"/>
          <w:sz w:val="20"/>
          <w:szCs w:val="20"/>
          <w:lang w:val="en-GB"/>
        </w:rPr>
        <w:t xml:space="preserve">a </w:t>
      </w:r>
      <w:r w:rsidR="0016093B" w:rsidRPr="00D93952">
        <w:rPr>
          <w:rFonts w:cstheme="minorHAnsi"/>
          <w:sz w:val="20"/>
          <w:szCs w:val="20"/>
          <w:lang w:val="en-GB"/>
        </w:rPr>
        <w:t xml:space="preserve">critical food </w:t>
      </w:r>
      <w:r w:rsidR="00340938" w:rsidRPr="00D93952">
        <w:rPr>
          <w:rFonts w:cstheme="minorHAnsi"/>
          <w:sz w:val="20"/>
          <w:szCs w:val="20"/>
          <w:lang w:val="en-GB"/>
        </w:rPr>
        <w:t xml:space="preserve">source </w:t>
      </w:r>
      <w:r w:rsidR="006874A5" w:rsidRPr="00D93952">
        <w:rPr>
          <w:rFonts w:cstheme="minorHAnsi"/>
          <w:sz w:val="20"/>
          <w:szCs w:val="20"/>
          <w:lang w:val="en-GB"/>
        </w:rPr>
        <w:t xml:space="preserve">for them in </w:t>
      </w:r>
      <w:r w:rsidR="00340938" w:rsidRPr="00D93952">
        <w:rPr>
          <w:rFonts w:cstheme="minorHAnsi"/>
          <w:sz w:val="20"/>
          <w:szCs w:val="20"/>
          <w:lang w:val="en-GB"/>
        </w:rPr>
        <w:t xml:space="preserve">the </w:t>
      </w:r>
      <w:r w:rsidR="006874A5" w:rsidRPr="00D93952">
        <w:rPr>
          <w:rFonts w:cstheme="minorHAnsi"/>
          <w:sz w:val="20"/>
          <w:szCs w:val="20"/>
          <w:lang w:val="en-GB"/>
        </w:rPr>
        <w:t>first weeks after hatching</w:t>
      </w:r>
      <w:r w:rsidR="00831CEC" w:rsidRPr="00D93952">
        <w:rPr>
          <w:rFonts w:cstheme="minorHAnsi"/>
          <w:sz w:val="20"/>
          <w:szCs w:val="20"/>
          <w:lang w:val="en-GB"/>
        </w:rPr>
        <w:t xml:space="preserve"> (e</w:t>
      </w:r>
      <w:r w:rsidR="00566EC4" w:rsidRPr="00D93952">
        <w:rPr>
          <w:rFonts w:cstheme="minorHAnsi"/>
          <w:sz w:val="20"/>
          <w:szCs w:val="20"/>
          <w:lang w:val="en-GB"/>
        </w:rPr>
        <w:t xml:space="preserve">specially </w:t>
      </w:r>
      <w:r w:rsidR="00340938" w:rsidRPr="00D93952">
        <w:rPr>
          <w:rFonts w:cstheme="minorHAnsi"/>
          <w:sz w:val="20"/>
          <w:szCs w:val="20"/>
          <w:lang w:val="en-GB"/>
        </w:rPr>
        <w:t xml:space="preserve">problematic </w:t>
      </w:r>
      <w:r w:rsidR="00566EC4" w:rsidRPr="00D93952">
        <w:rPr>
          <w:rFonts w:cstheme="minorHAnsi"/>
          <w:sz w:val="20"/>
          <w:szCs w:val="20"/>
          <w:lang w:val="en-GB"/>
        </w:rPr>
        <w:t xml:space="preserve">if such conditions occur in several </w:t>
      </w:r>
      <w:r w:rsidR="004D4FE0" w:rsidRPr="00D93952">
        <w:rPr>
          <w:rFonts w:cstheme="minorHAnsi"/>
          <w:sz w:val="20"/>
          <w:szCs w:val="20"/>
          <w:lang w:val="en-GB"/>
        </w:rPr>
        <w:t xml:space="preserve">consequent </w:t>
      </w:r>
      <w:r w:rsidR="00566EC4" w:rsidRPr="00D93952">
        <w:rPr>
          <w:rFonts w:cstheme="minorHAnsi"/>
          <w:sz w:val="20"/>
          <w:szCs w:val="20"/>
          <w:lang w:val="en-GB"/>
        </w:rPr>
        <w:t>years</w:t>
      </w:r>
      <w:r w:rsidR="00831CEC" w:rsidRPr="00D93952">
        <w:rPr>
          <w:rFonts w:cstheme="minorHAnsi"/>
          <w:sz w:val="20"/>
          <w:szCs w:val="20"/>
          <w:lang w:val="en-GB"/>
        </w:rPr>
        <w:t>)</w:t>
      </w:r>
      <w:r w:rsidR="001E1777" w:rsidRPr="00D93952">
        <w:rPr>
          <w:rFonts w:cstheme="minorHAnsi"/>
          <w:sz w:val="20"/>
          <w:szCs w:val="20"/>
          <w:lang w:val="en-GB"/>
        </w:rPr>
        <w:t>.</w:t>
      </w:r>
    </w:p>
    <w:p w14:paraId="490C6C91" w14:textId="34A99079" w:rsidR="004E56F7" w:rsidRPr="00D93952" w:rsidRDefault="00444F1F" w:rsidP="000D728A">
      <w:pPr>
        <w:spacing w:after="120"/>
        <w:rPr>
          <w:rFonts w:asciiTheme="minorHAnsi" w:hAnsiTheme="minorHAnsi"/>
          <w:sz w:val="20"/>
          <w:szCs w:val="20"/>
        </w:rPr>
      </w:pPr>
      <w:r w:rsidRPr="00D93952">
        <w:rPr>
          <w:rFonts w:asciiTheme="minorHAnsi" w:hAnsiTheme="minorHAnsi"/>
          <w:sz w:val="20"/>
          <w:szCs w:val="20"/>
        </w:rPr>
        <w:t xml:space="preserve">Other factors, the impact of which is currently uncertain and/or of increasing importance in the future, include: </w:t>
      </w:r>
    </w:p>
    <w:p w14:paraId="430463D3" w14:textId="1D0EAAB4" w:rsidR="0080657F" w:rsidRPr="00D93952" w:rsidRDefault="002A65C7" w:rsidP="00152061">
      <w:pPr>
        <w:pStyle w:val="ListParagraph"/>
        <w:numPr>
          <w:ilvl w:val="0"/>
          <w:numId w:val="6"/>
        </w:numPr>
        <w:spacing w:after="120"/>
        <w:rPr>
          <w:sz w:val="20"/>
          <w:szCs w:val="20"/>
          <w:lang w:val="en-GB"/>
        </w:rPr>
      </w:pPr>
      <w:r w:rsidRPr="00D93952">
        <w:rPr>
          <w:sz w:val="20"/>
          <w:szCs w:val="20"/>
          <w:lang w:val="en-GB"/>
        </w:rPr>
        <w:t xml:space="preserve">impact of </w:t>
      </w:r>
      <w:r w:rsidR="0080657F" w:rsidRPr="00D93952">
        <w:rPr>
          <w:sz w:val="20"/>
          <w:szCs w:val="20"/>
          <w:lang w:val="en-GB"/>
        </w:rPr>
        <w:t>population fluctuations due to the lower population densities</w:t>
      </w:r>
      <w:r w:rsidR="00AA06A5" w:rsidRPr="00D93952">
        <w:rPr>
          <w:sz w:val="20"/>
          <w:szCs w:val="20"/>
          <w:lang w:val="en-GB"/>
        </w:rPr>
        <w:t>;</w:t>
      </w:r>
    </w:p>
    <w:p w14:paraId="472FC2B3" w14:textId="18D08B41" w:rsidR="009B1B8B" w:rsidRPr="00D93952" w:rsidRDefault="00A3046E" w:rsidP="00152061">
      <w:pPr>
        <w:pStyle w:val="ListParagraph"/>
        <w:numPr>
          <w:ilvl w:val="0"/>
          <w:numId w:val="6"/>
        </w:numPr>
        <w:spacing w:after="120"/>
        <w:rPr>
          <w:sz w:val="20"/>
          <w:szCs w:val="20"/>
          <w:lang w:val="en-GB"/>
        </w:rPr>
      </w:pPr>
      <w:r w:rsidRPr="00D93952">
        <w:rPr>
          <w:sz w:val="20"/>
          <w:szCs w:val="20"/>
          <w:lang w:val="en-GB"/>
        </w:rPr>
        <w:t xml:space="preserve">typical </w:t>
      </w:r>
      <w:r w:rsidR="00FB51EB" w:rsidRPr="00D93952">
        <w:rPr>
          <w:sz w:val="20"/>
          <w:szCs w:val="20"/>
          <w:lang w:val="en-GB"/>
        </w:rPr>
        <w:t>population cycles in 6</w:t>
      </w:r>
      <w:r w:rsidR="00324320">
        <w:rPr>
          <w:sz w:val="20"/>
          <w:szCs w:val="20"/>
          <w:lang w:val="en-GB"/>
        </w:rPr>
        <w:t xml:space="preserve">- to </w:t>
      </w:r>
      <w:r w:rsidR="00FB51EB" w:rsidRPr="00D93952">
        <w:rPr>
          <w:sz w:val="20"/>
          <w:szCs w:val="20"/>
          <w:lang w:val="en-GB"/>
        </w:rPr>
        <w:t>7</w:t>
      </w:r>
      <w:r w:rsidR="00324320">
        <w:rPr>
          <w:sz w:val="20"/>
          <w:szCs w:val="20"/>
          <w:lang w:val="en-GB"/>
        </w:rPr>
        <w:t>-</w:t>
      </w:r>
      <w:r w:rsidR="00D53536" w:rsidRPr="00D93952">
        <w:rPr>
          <w:sz w:val="20"/>
          <w:szCs w:val="20"/>
          <w:lang w:val="en-GB"/>
        </w:rPr>
        <w:t>year</w:t>
      </w:r>
      <w:r w:rsidR="00FB51EB" w:rsidRPr="00D93952">
        <w:rPr>
          <w:sz w:val="20"/>
          <w:szCs w:val="20"/>
          <w:lang w:val="en-GB"/>
        </w:rPr>
        <w:t xml:space="preserve"> periods have </w:t>
      </w:r>
      <w:r w:rsidR="00B25E3B" w:rsidRPr="00D93952">
        <w:rPr>
          <w:sz w:val="20"/>
          <w:szCs w:val="20"/>
          <w:lang w:val="en-GB"/>
        </w:rPr>
        <w:t xml:space="preserve">almost </w:t>
      </w:r>
      <w:r w:rsidR="009E5E47" w:rsidRPr="00D93952">
        <w:rPr>
          <w:sz w:val="20"/>
          <w:szCs w:val="20"/>
          <w:lang w:val="en-GB"/>
        </w:rPr>
        <w:t>disappeared</w:t>
      </w:r>
      <w:r w:rsidRPr="00D93952">
        <w:rPr>
          <w:sz w:val="20"/>
          <w:szCs w:val="20"/>
          <w:lang w:val="en-GB"/>
        </w:rPr>
        <w:t xml:space="preserve"> (reasons are unknown)</w:t>
      </w:r>
      <w:r w:rsidR="00FB51EB" w:rsidRPr="00D93952">
        <w:rPr>
          <w:sz w:val="20"/>
          <w:szCs w:val="20"/>
          <w:lang w:val="en-GB"/>
        </w:rPr>
        <w:t>;</w:t>
      </w:r>
    </w:p>
    <w:p w14:paraId="6885C278" w14:textId="641A9B4C" w:rsidR="00B52460" w:rsidRPr="00D93952" w:rsidRDefault="002F54F0" w:rsidP="00B63526">
      <w:pPr>
        <w:pStyle w:val="ListParagraph"/>
        <w:numPr>
          <w:ilvl w:val="0"/>
          <w:numId w:val="6"/>
        </w:numPr>
        <w:spacing w:after="120"/>
        <w:rPr>
          <w:sz w:val="20"/>
          <w:szCs w:val="20"/>
          <w:lang w:val="en-GB"/>
        </w:rPr>
      </w:pPr>
      <w:r w:rsidRPr="00D93952">
        <w:rPr>
          <w:sz w:val="20"/>
          <w:szCs w:val="20"/>
          <w:lang w:val="en-GB"/>
        </w:rPr>
        <w:t>i</w:t>
      </w:r>
      <w:r w:rsidR="00AA06A5" w:rsidRPr="00D93952">
        <w:rPr>
          <w:sz w:val="20"/>
          <w:szCs w:val="20"/>
          <w:lang w:val="en-GB"/>
        </w:rPr>
        <w:t>mpact of</w:t>
      </w:r>
      <w:r w:rsidR="004E56F7" w:rsidRPr="00D93952">
        <w:rPr>
          <w:sz w:val="20"/>
          <w:szCs w:val="20"/>
          <w:lang w:val="en-GB"/>
        </w:rPr>
        <w:t xml:space="preserve"> predator</w:t>
      </w:r>
      <w:r w:rsidR="00AA06A5" w:rsidRPr="00D93952">
        <w:rPr>
          <w:sz w:val="20"/>
          <w:szCs w:val="20"/>
          <w:lang w:val="en-GB"/>
        </w:rPr>
        <w:t>s</w:t>
      </w:r>
      <w:r w:rsidR="00B23AF9" w:rsidRPr="00D93952">
        <w:rPr>
          <w:sz w:val="20"/>
          <w:szCs w:val="20"/>
          <w:lang w:val="en-GB"/>
        </w:rPr>
        <w:t xml:space="preserve"> (how </w:t>
      </w:r>
      <w:r w:rsidR="00914D21" w:rsidRPr="00D93952">
        <w:rPr>
          <w:sz w:val="20"/>
          <w:szCs w:val="20"/>
          <w:lang w:val="en-GB"/>
        </w:rPr>
        <w:t>different</w:t>
      </w:r>
      <w:r w:rsidR="00F0646B" w:rsidRPr="00D93952">
        <w:rPr>
          <w:sz w:val="20"/>
          <w:szCs w:val="20"/>
          <w:lang w:val="en-GB"/>
        </w:rPr>
        <w:t xml:space="preserve"> predator species</w:t>
      </w:r>
      <w:r w:rsidR="002C5697" w:rsidRPr="00D93952">
        <w:rPr>
          <w:sz w:val="20"/>
          <w:szCs w:val="20"/>
          <w:lang w:val="en-GB"/>
        </w:rPr>
        <w:t xml:space="preserve"> –</w:t>
      </w:r>
      <w:r w:rsidR="00A13F78" w:rsidRPr="00D93952">
        <w:rPr>
          <w:sz w:val="20"/>
          <w:szCs w:val="20"/>
          <w:lang w:val="en-GB"/>
        </w:rPr>
        <w:t xml:space="preserve"> </w:t>
      </w:r>
      <w:r w:rsidR="0029692E" w:rsidRPr="00D93952">
        <w:rPr>
          <w:sz w:val="20"/>
          <w:szCs w:val="20"/>
          <w:lang w:val="en-GB"/>
        </w:rPr>
        <w:t xml:space="preserve">native and </w:t>
      </w:r>
      <w:r w:rsidR="00340938" w:rsidRPr="00D93952">
        <w:rPr>
          <w:sz w:val="20"/>
          <w:szCs w:val="20"/>
          <w:lang w:val="en-GB"/>
        </w:rPr>
        <w:t>invasive alien</w:t>
      </w:r>
      <w:r w:rsidR="002C5697" w:rsidRPr="00D93952">
        <w:rPr>
          <w:sz w:val="20"/>
          <w:szCs w:val="20"/>
          <w:lang w:val="en-GB"/>
        </w:rPr>
        <w:t xml:space="preserve"> –</w:t>
      </w:r>
      <w:r w:rsidR="00F0646B" w:rsidRPr="00D93952">
        <w:rPr>
          <w:sz w:val="20"/>
          <w:szCs w:val="20"/>
          <w:lang w:val="en-GB"/>
        </w:rPr>
        <w:t xml:space="preserve"> affect </w:t>
      </w:r>
      <w:r w:rsidR="002C5697" w:rsidRPr="00D93952">
        <w:rPr>
          <w:i/>
          <w:iCs/>
          <w:sz w:val="20"/>
          <w:szCs w:val="20"/>
          <w:lang w:val="en-GB"/>
        </w:rPr>
        <w:t>T. urogallus</w:t>
      </w:r>
      <w:r w:rsidR="002C5697" w:rsidRPr="00D93952">
        <w:rPr>
          <w:sz w:val="20"/>
          <w:szCs w:val="20"/>
          <w:lang w:val="en-GB"/>
        </w:rPr>
        <w:t xml:space="preserve">, </w:t>
      </w:r>
      <w:r w:rsidR="00F0646B" w:rsidRPr="00D93952">
        <w:rPr>
          <w:sz w:val="20"/>
          <w:szCs w:val="20"/>
          <w:lang w:val="en-GB"/>
        </w:rPr>
        <w:t>and how this interaction is influenced by forestry in Finland</w:t>
      </w:r>
      <w:r w:rsidR="002C5697" w:rsidRPr="00D93952">
        <w:rPr>
          <w:sz w:val="20"/>
          <w:szCs w:val="20"/>
          <w:lang w:val="en-GB"/>
        </w:rPr>
        <w:t>,</w:t>
      </w:r>
      <w:r w:rsidR="00F0646B" w:rsidRPr="00D93952">
        <w:rPr>
          <w:sz w:val="20"/>
          <w:szCs w:val="20"/>
          <w:lang w:val="en-GB"/>
        </w:rPr>
        <w:t xml:space="preserve"> is still unknown</w:t>
      </w:r>
      <w:r w:rsidR="00B23AF9" w:rsidRPr="00D93952">
        <w:rPr>
          <w:sz w:val="20"/>
          <w:szCs w:val="20"/>
          <w:lang w:val="en-GB"/>
        </w:rPr>
        <w:t>);</w:t>
      </w:r>
    </w:p>
    <w:p w14:paraId="5016159B" w14:textId="422FD818" w:rsidR="003461BC" w:rsidRPr="00D93952" w:rsidRDefault="003461BC" w:rsidP="003461BC">
      <w:pPr>
        <w:pStyle w:val="ListParagraph"/>
        <w:numPr>
          <w:ilvl w:val="0"/>
          <w:numId w:val="6"/>
        </w:numPr>
        <w:spacing w:after="120"/>
        <w:rPr>
          <w:sz w:val="20"/>
          <w:szCs w:val="20"/>
          <w:lang w:val="en-GB"/>
        </w:rPr>
      </w:pPr>
      <w:r w:rsidRPr="00D93952">
        <w:rPr>
          <w:sz w:val="20"/>
          <w:szCs w:val="20"/>
          <w:lang w:val="en-GB"/>
        </w:rPr>
        <w:t>impact of hunting</w:t>
      </w:r>
      <w:r w:rsidR="00340938" w:rsidRPr="00D93952">
        <w:rPr>
          <w:sz w:val="20"/>
          <w:szCs w:val="20"/>
          <w:lang w:val="en-GB"/>
        </w:rPr>
        <w:t>,</w:t>
      </w:r>
      <w:r w:rsidRPr="00D93952">
        <w:rPr>
          <w:sz w:val="20"/>
          <w:szCs w:val="20"/>
          <w:lang w:val="en-GB"/>
        </w:rPr>
        <w:t xml:space="preserve"> although </w:t>
      </w:r>
      <w:r w:rsidR="002C5697" w:rsidRPr="00D93952">
        <w:rPr>
          <w:sz w:val="20"/>
          <w:szCs w:val="20"/>
          <w:lang w:val="en-GB"/>
        </w:rPr>
        <w:t>the latter</w:t>
      </w:r>
      <w:r w:rsidRPr="00D93952">
        <w:rPr>
          <w:sz w:val="20"/>
          <w:szCs w:val="20"/>
          <w:lang w:val="en-GB"/>
        </w:rPr>
        <w:t xml:space="preserve"> is nowadays</w:t>
      </w:r>
      <w:r w:rsidR="00934390" w:rsidRPr="00D93952">
        <w:rPr>
          <w:sz w:val="20"/>
          <w:szCs w:val="20"/>
          <w:lang w:val="en-GB"/>
        </w:rPr>
        <w:t xml:space="preserve"> year-to-year</w:t>
      </w:r>
      <w:r w:rsidRPr="00D93952">
        <w:rPr>
          <w:sz w:val="20"/>
          <w:szCs w:val="20"/>
          <w:lang w:val="en-GB"/>
        </w:rPr>
        <w:t xml:space="preserve"> regulated;</w:t>
      </w:r>
    </w:p>
    <w:p w14:paraId="54BBCA03" w14:textId="6C4A9DAA" w:rsidR="00611EFC" w:rsidRPr="00D93952" w:rsidRDefault="00611EFC" w:rsidP="00611EFC">
      <w:pPr>
        <w:pStyle w:val="ListParagraph"/>
        <w:numPr>
          <w:ilvl w:val="0"/>
          <w:numId w:val="6"/>
        </w:numPr>
        <w:rPr>
          <w:sz w:val="20"/>
          <w:szCs w:val="20"/>
          <w:lang w:val="en-GB"/>
        </w:rPr>
      </w:pPr>
      <w:r w:rsidRPr="00D93952">
        <w:rPr>
          <w:sz w:val="20"/>
          <w:szCs w:val="20"/>
          <w:lang w:val="en-GB"/>
        </w:rPr>
        <w:t>loss of habitat due to expansion of agri-urban areas</w:t>
      </w:r>
      <w:r w:rsidR="00107A88" w:rsidRPr="00D93952">
        <w:rPr>
          <w:sz w:val="20"/>
          <w:szCs w:val="20"/>
          <w:lang w:val="en-GB"/>
        </w:rPr>
        <w:t xml:space="preserve"> </w:t>
      </w:r>
      <w:r w:rsidRPr="00D93952">
        <w:rPr>
          <w:sz w:val="20"/>
          <w:szCs w:val="20"/>
          <w:lang w:val="en-GB"/>
        </w:rPr>
        <w:t>/</w:t>
      </w:r>
      <w:r w:rsidR="00107A88" w:rsidRPr="00D93952">
        <w:rPr>
          <w:sz w:val="20"/>
          <w:szCs w:val="20"/>
          <w:lang w:val="en-GB"/>
        </w:rPr>
        <w:t xml:space="preserve"> </w:t>
      </w:r>
      <w:r w:rsidRPr="00D93952">
        <w:rPr>
          <w:sz w:val="20"/>
          <w:szCs w:val="20"/>
          <w:lang w:val="en-GB"/>
        </w:rPr>
        <w:t>holiday homes</w:t>
      </w:r>
      <w:r w:rsidR="0003547A" w:rsidRPr="00D93952">
        <w:rPr>
          <w:sz w:val="20"/>
          <w:szCs w:val="20"/>
          <w:lang w:val="en-GB"/>
        </w:rPr>
        <w:t xml:space="preserve"> </w:t>
      </w:r>
      <w:r w:rsidR="00107A88" w:rsidRPr="00D93952">
        <w:rPr>
          <w:sz w:val="20"/>
          <w:szCs w:val="20"/>
          <w:lang w:val="en-GB"/>
        </w:rPr>
        <w:t>plus</w:t>
      </w:r>
      <w:r w:rsidR="0003547A" w:rsidRPr="00D93952">
        <w:rPr>
          <w:sz w:val="20"/>
          <w:szCs w:val="20"/>
          <w:lang w:val="en-GB"/>
        </w:rPr>
        <w:t xml:space="preserve"> disturbance </w:t>
      </w:r>
      <w:r w:rsidR="00107A88" w:rsidRPr="00D93952">
        <w:rPr>
          <w:sz w:val="20"/>
          <w:szCs w:val="20"/>
          <w:lang w:val="en-GB"/>
        </w:rPr>
        <w:t>to</w:t>
      </w:r>
      <w:r w:rsidR="0003547A" w:rsidRPr="00D93952">
        <w:rPr>
          <w:sz w:val="20"/>
          <w:szCs w:val="20"/>
          <w:lang w:val="en-GB"/>
        </w:rPr>
        <w:t xml:space="preserve"> lekking sites</w:t>
      </w:r>
      <w:r w:rsidRPr="00D93952">
        <w:rPr>
          <w:sz w:val="20"/>
          <w:szCs w:val="20"/>
          <w:lang w:val="en-GB"/>
        </w:rPr>
        <w:t>;</w:t>
      </w:r>
    </w:p>
    <w:p w14:paraId="78AC6622" w14:textId="73DF17D3" w:rsidR="00B36D01" w:rsidRPr="00D93952" w:rsidRDefault="00B36D01" w:rsidP="00B36D01">
      <w:pPr>
        <w:pStyle w:val="ListParagraph"/>
        <w:numPr>
          <w:ilvl w:val="0"/>
          <w:numId w:val="6"/>
        </w:numPr>
        <w:rPr>
          <w:sz w:val="20"/>
          <w:szCs w:val="20"/>
          <w:lang w:val="en-GB"/>
        </w:rPr>
      </w:pPr>
      <w:r w:rsidRPr="00D93952">
        <w:rPr>
          <w:sz w:val="20"/>
          <w:szCs w:val="20"/>
          <w:lang w:val="en-GB"/>
        </w:rPr>
        <w:t xml:space="preserve">poor knowledge </w:t>
      </w:r>
      <w:r w:rsidR="00107A88" w:rsidRPr="00D93952">
        <w:rPr>
          <w:sz w:val="20"/>
          <w:szCs w:val="20"/>
          <w:lang w:val="en-GB"/>
        </w:rPr>
        <w:t xml:space="preserve">by forest owners </w:t>
      </w:r>
      <w:r w:rsidRPr="00D93952">
        <w:rPr>
          <w:sz w:val="20"/>
          <w:szCs w:val="20"/>
          <w:lang w:val="en-GB"/>
        </w:rPr>
        <w:t>of the location of lekking sites;</w:t>
      </w:r>
    </w:p>
    <w:p w14:paraId="58807CBE" w14:textId="3996446D" w:rsidR="00E41406" w:rsidRPr="00D93952" w:rsidRDefault="00554E49" w:rsidP="0019282A">
      <w:pPr>
        <w:pStyle w:val="ListParagraph"/>
        <w:numPr>
          <w:ilvl w:val="0"/>
          <w:numId w:val="6"/>
        </w:numPr>
        <w:spacing w:after="120"/>
        <w:rPr>
          <w:sz w:val="20"/>
          <w:szCs w:val="20"/>
          <w:lang w:val="en-GB"/>
        </w:rPr>
      </w:pPr>
      <w:r w:rsidRPr="00D93952">
        <w:rPr>
          <w:sz w:val="20"/>
          <w:szCs w:val="20"/>
          <w:lang w:val="en-GB"/>
        </w:rPr>
        <w:t xml:space="preserve">interest of forest </w:t>
      </w:r>
      <w:r w:rsidRPr="00D93952">
        <w:rPr>
          <w:rFonts w:cstheme="minorHAnsi"/>
          <w:sz w:val="20"/>
          <w:szCs w:val="20"/>
          <w:lang w:val="en-GB"/>
        </w:rPr>
        <w:t xml:space="preserve">owners to follow </w:t>
      </w:r>
      <w:r w:rsidR="000C3BCC" w:rsidRPr="00D93952">
        <w:rPr>
          <w:rFonts w:cstheme="minorHAnsi"/>
          <w:sz w:val="20"/>
          <w:szCs w:val="20"/>
          <w:lang w:val="en-GB"/>
        </w:rPr>
        <w:t xml:space="preserve">voluntary </w:t>
      </w:r>
      <w:r w:rsidR="0045748A" w:rsidRPr="00D93952">
        <w:rPr>
          <w:rFonts w:cstheme="minorHAnsi"/>
          <w:sz w:val="20"/>
          <w:szCs w:val="20"/>
          <w:lang w:val="en-GB"/>
        </w:rPr>
        <w:t>grouse-friendly forest management</w:t>
      </w:r>
      <w:r w:rsidR="00107A88" w:rsidRPr="00D93952">
        <w:rPr>
          <w:rFonts w:cstheme="minorHAnsi"/>
          <w:sz w:val="20"/>
          <w:szCs w:val="20"/>
          <w:lang w:val="en-GB"/>
        </w:rPr>
        <w:t>,</w:t>
      </w:r>
      <w:r w:rsidR="00CD0FED" w:rsidRPr="00D93952">
        <w:rPr>
          <w:rFonts w:eastAsiaTheme="minorHAnsi" w:cstheme="minorHAnsi"/>
          <w:sz w:val="20"/>
          <w:szCs w:val="20"/>
          <w:lang w:val="en-GB"/>
        </w:rPr>
        <w:t xml:space="preserve"> including </w:t>
      </w:r>
      <w:r w:rsidR="00CD0FED" w:rsidRPr="00D93952">
        <w:rPr>
          <w:rFonts w:cstheme="minorHAnsi"/>
          <w:sz w:val="20"/>
          <w:szCs w:val="20"/>
          <w:lang w:val="en-GB"/>
        </w:rPr>
        <w:t>cooperation between forest owners in lekking site management</w:t>
      </w:r>
      <w:r w:rsidR="00E41406" w:rsidRPr="00D93952">
        <w:rPr>
          <w:rFonts w:cstheme="minorHAnsi"/>
          <w:sz w:val="20"/>
          <w:szCs w:val="20"/>
          <w:lang w:val="en-GB"/>
        </w:rPr>
        <w:t>;</w:t>
      </w:r>
    </w:p>
    <w:p w14:paraId="33782A28" w14:textId="5D2527C6" w:rsidR="00907479" w:rsidRPr="00D93952" w:rsidRDefault="00907479" w:rsidP="00907479">
      <w:pPr>
        <w:pStyle w:val="ListParagraph"/>
        <w:numPr>
          <w:ilvl w:val="0"/>
          <w:numId w:val="6"/>
        </w:numPr>
        <w:spacing w:after="120"/>
        <w:rPr>
          <w:sz w:val="20"/>
          <w:szCs w:val="20"/>
          <w:lang w:val="en-GB"/>
        </w:rPr>
      </w:pPr>
      <w:r w:rsidRPr="00D93952">
        <w:rPr>
          <w:sz w:val="20"/>
          <w:szCs w:val="20"/>
          <w:lang w:val="en-GB"/>
        </w:rPr>
        <w:t>climate change is predicted to increase the proportion of deciduous forests in South Finland</w:t>
      </w:r>
      <w:r w:rsidR="00107A88" w:rsidRPr="00D93952">
        <w:rPr>
          <w:sz w:val="20"/>
          <w:szCs w:val="20"/>
          <w:lang w:val="en-GB"/>
        </w:rPr>
        <w:t>,</w:t>
      </w:r>
      <w:r w:rsidRPr="00D93952">
        <w:rPr>
          <w:sz w:val="20"/>
          <w:szCs w:val="20"/>
          <w:lang w:val="en-GB"/>
        </w:rPr>
        <w:t xml:space="preserve"> </w:t>
      </w:r>
      <w:r w:rsidR="00F011BD" w:rsidRPr="00D93952">
        <w:rPr>
          <w:sz w:val="20"/>
          <w:szCs w:val="20"/>
          <w:lang w:val="en-GB"/>
        </w:rPr>
        <w:t xml:space="preserve">reducing suitable habitat for </w:t>
      </w:r>
      <w:r w:rsidR="00107A88" w:rsidRPr="00D93952">
        <w:rPr>
          <w:sz w:val="20"/>
          <w:szCs w:val="20"/>
          <w:lang w:val="en-GB"/>
        </w:rPr>
        <w:t>the species further</w:t>
      </w:r>
      <w:r w:rsidR="00B36D01" w:rsidRPr="00D93952">
        <w:rPr>
          <w:sz w:val="20"/>
          <w:szCs w:val="20"/>
          <w:lang w:val="en-GB"/>
        </w:rPr>
        <w:t>.</w:t>
      </w:r>
    </w:p>
    <w:p w14:paraId="635477D5" w14:textId="77777777" w:rsidR="00DC7E3D" w:rsidRPr="00D93952" w:rsidRDefault="00DC7E3D" w:rsidP="007937E5">
      <w:pPr>
        <w:spacing w:after="120"/>
        <w:rPr>
          <w:rFonts w:asciiTheme="minorHAnsi" w:hAnsiTheme="minorHAnsi"/>
          <w:sz w:val="20"/>
          <w:szCs w:val="20"/>
        </w:rPr>
      </w:pPr>
    </w:p>
    <w:p w14:paraId="635477D6" w14:textId="02211620" w:rsidR="003C687E" w:rsidRPr="007937E5" w:rsidRDefault="003C687E" w:rsidP="00905CA5">
      <w:pPr>
        <w:keepNext/>
        <w:spacing w:after="120"/>
        <w:rPr>
          <w:rFonts w:asciiTheme="minorHAnsi" w:hAnsiTheme="minorHAnsi"/>
          <w:b/>
          <w:color w:val="4F81BD" w:themeColor="accent1"/>
          <w:sz w:val="20"/>
          <w:szCs w:val="20"/>
        </w:rPr>
      </w:pPr>
      <w:r w:rsidRPr="007937E5">
        <w:rPr>
          <w:rFonts w:asciiTheme="minorHAnsi" w:hAnsiTheme="minorHAnsi"/>
          <w:b/>
          <w:color w:val="4F81BD" w:themeColor="accent1"/>
          <w:sz w:val="20"/>
          <w:szCs w:val="20"/>
        </w:rPr>
        <w:lastRenderedPageBreak/>
        <w:t>Reporting for pressures</w:t>
      </w:r>
      <w:r w:rsidR="00FF148E">
        <w:rPr>
          <w:rFonts w:asciiTheme="minorHAnsi" w:hAnsiTheme="minorHAnsi"/>
          <w:b/>
          <w:color w:val="4F81BD" w:themeColor="accent1"/>
          <w:sz w:val="20"/>
          <w:szCs w:val="20"/>
        </w:rPr>
        <w:t xml:space="preserve"> and threats</w:t>
      </w:r>
    </w:p>
    <w:p w14:paraId="635477D7" w14:textId="4851DBF8" w:rsidR="003C687E" w:rsidRPr="007937E5" w:rsidRDefault="00754CEE" w:rsidP="007937E5">
      <w:pPr>
        <w:spacing w:after="120"/>
        <w:rPr>
          <w:rFonts w:asciiTheme="minorHAnsi" w:hAnsiTheme="minorHAnsi"/>
          <w:b/>
          <w:color w:val="4F81BD" w:themeColor="accent1"/>
          <w:sz w:val="20"/>
          <w:szCs w:val="20"/>
        </w:rPr>
      </w:pPr>
      <w:r w:rsidRPr="007937E5">
        <w:rPr>
          <w:rFonts w:asciiTheme="minorHAnsi" w:hAnsiTheme="minorHAnsi"/>
          <w:b/>
          <w:color w:val="4F81BD" w:themeColor="accent1"/>
          <w:sz w:val="20"/>
          <w:szCs w:val="20"/>
        </w:rPr>
        <w:t xml:space="preserve">A. </w:t>
      </w:r>
      <w:r w:rsidR="003C687E" w:rsidRPr="007937E5">
        <w:rPr>
          <w:rFonts w:asciiTheme="minorHAnsi" w:hAnsiTheme="minorHAnsi"/>
          <w:b/>
          <w:color w:val="4F81BD" w:themeColor="accent1"/>
          <w:sz w:val="20"/>
          <w:szCs w:val="20"/>
        </w:rPr>
        <w:t xml:space="preserve">Introduction </w:t>
      </w:r>
    </w:p>
    <w:p w14:paraId="18F1F22E" w14:textId="5654EB3B" w:rsidR="0052288B" w:rsidRDefault="00F2782F" w:rsidP="00444F1F">
      <w:pPr>
        <w:spacing w:after="120"/>
        <w:rPr>
          <w:sz w:val="23"/>
          <w:szCs w:val="23"/>
        </w:rPr>
      </w:pPr>
      <w:r>
        <w:rPr>
          <w:rFonts w:asciiTheme="minorHAnsi" w:hAnsiTheme="minorHAnsi"/>
          <w:sz w:val="20"/>
          <w:szCs w:val="20"/>
        </w:rPr>
        <w:t>D</w:t>
      </w:r>
      <w:r w:rsidR="005F7FCF" w:rsidRPr="005F7FCF">
        <w:rPr>
          <w:rFonts w:asciiTheme="minorHAnsi" w:hAnsiTheme="minorHAnsi"/>
          <w:sz w:val="20"/>
          <w:szCs w:val="20"/>
        </w:rPr>
        <w:t xml:space="preserve">ifferent interacting factors have been </w:t>
      </w:r>
      <w:r w:rsidR="009C0752">
        <w:rPr>
          <w:rFonts w:asciiTheme="minorHAnsi" w:hAnsiTheme="minorHAnsi"/>
          <w:sz w:val="20"/>
          <w:szCs w:val="20"/>
        </w:rPr>
        <w:t>identified</w:t>
      </w:r>
      <w:r w:rsidR="005F7FCF" w:rsidRPr="005F7FCF">
        <w:rPr>
          <w:rFonts w:asciiTheme="minorHAnsi" w:hAnsiTheme="minorHAnsi"/>
          <w:sz w:val="20"/>
          <w:szCs w:val="20"/>
        </w:rPr>
        <w:t xml:space="preserve"> </w:t>
      </w:r>
      <w:r w:rsidR="00DA7759">
        <w:rPr>
          <w:rFonts w:asciiTheme="minorHAnsi" w:hAnsiTheme="minorHAnsi"/>
          <w:sz w:val="20"/>
          <w:szCs w:val="20"/>
        </w:rPr>
        <w:t>as</w:t>
      </w:r>
      <w:r w:rsidR="005F7FCF" w:rsidRPr="005F7FCF">
        <w:rPr>
          <w:rFonts w:asciiTheme="minorHAnsi" w:hAnsiTheme="minorHAnsi"/>
          <w:sz w:val="20"/>
          <w:szCs w:val="20"/>
        </w:rPr>
        <w:t xml:space="preserve"> caus</w:t>
      </w:r>
      <w:r w:rsidR="00DA7759">
        <w:rPr>
          <w:rFonts w:asciiTheme="minorHAnsi" w:hAnsiTheme="minorHAnsi"/>
          <w:sz w:val="20"/>
          <w:szCs w:val="20"/>
        </w:rPr>
        <w:t>ing</w:t>
      </w:r>
      <w:r w:rsidR="005F7FCF" w:rsidRPr="005F7FCF">
        <w:rPr>
          <w:rFonts w:asciiTheme="minorHAnsi" w:hAnsiTheme="minorHAnsi"/>
          <w:sz w:val="20"/>
          <w:szCs w:val="20"/>
        </w:rPr>
        <w:t xml:space="preserve"> the decline of </w:t>
      </w:r>
      <w:r w:rsidR="00DA7759" w:rsidRPr="009C0752">
        <w:rPr>
          <w:rFonts w:asciiTheme="minorHAnsi" w:hAnsiTheme="minorHAnsi"/>
          <w:i/>
          <w:iCs/>
          <w:sz w:val="20"/>
          <w:szCs w:val="20"/>
        </w:rPr>
        <w:t>T. urogallus</w:t>
      </w:r>
      <w:r w:rsidR="00AE3427">
        <w:rPr>
          <w:rFonts w:asciiTheme="minorHAnsi" w:hAnsiTheme="minorHAnsi"/>
          <w:sz w:val="20"/>
          <w:szCs w:val="20"/>
        </w:rPr>
        <w:t>.</w:t>
      </w:r>
      <w:r w:rsidR="005F7FCF" w:rsidRPr="005F7FCF">
        <w:rPr>
          <w:rFonts w:asciiTheme="minorHAnsi" w:hAnsiTheme="minorHAnsi"/>
          <w:sz w:val="20"/>
          <w:szCs w:val="20"/>
        </w:rPr>
        <w:t xml:space="preserve"> </w:t>
      </w:r>
      <w:r w:rsidR="00AE591E">
        <w:rPr>
          <w:rFonts w:asciiTheme="minorHAnsi" w:hAnsiTheme="minorHAnsi"/>
          <w:sz w:val="20"/>
          <w:szCs w:val="20"/>
        </w:rPr>
        <w:t>H</w:t>
      </w:r>
      <w:r w:rsidR="0052288B" w:rsidRPr="0052288B">
        <w:rPr>
          <w:rFonts w:asciiTheme="minorHAnsi" w:hAnsiTheme="minorHAnsi"/>
          <w:sz w:val="20"/>
          <w:szCs w:val="20"/>
        </w:rPr>
        <w:t xml:space="preserve">abitat loss, fragmentation and degradation are recognized </w:t>
      </w:r>
      <w:r w:rsidR="009C0752">
        <w:rPr>
          <w:rFonts w:asciiTheme="minorHAnsi" w:hAnsiTheme="minorHAnsi"/>
          <w:sz w:val="20"/>
          <w:szCs w:val="20"/>
        </w:rPr>
        <w:t>as</w:t>
      </w:r>
      <w:r w:rsidR="0052288B" w:rsidRPr="0052288B">
        <w:rPr>
          <w:rFonts w:asciiTheme="minorHAnsi" w:hAnsiTheme="minorHAnsi"/>
          <w:sz w:val="20"/>
          <w:szCs w:val="20"/>
        </w:rPr>
        <w:t xml:space="preserve"> be</w:t>
      </w:r>
      <w:r w:rsidR="009C0752">
        <w:rPr>
          <w:rFonts w:asciiTheme="minorHAnsi" w:hAnsiTheme="minorHAnsi"/>
          <w:sz w:val="20"/>
          <w:szCs w:val="20"/>
        </w:rPr>
        <w:t>ing</w:t>
      </w:r>
      <w:r w:rsidR="0052288B" w:rsidRPr="0052288B">
        <w:rPr>
          <w:rFonts w:asciiTheme="minorHAnsi" w:hAnsiTheme="minorHAnsi"/>
          <w:sz w:val="20"/>
          <w:szCs w:val="20"/>
        </w:rPr>
        <w:t xml:space="preserve"> the most important ultimate causes </w:t>
      </w:r>
      <w:r w:rsidR="009C0752">
        <w:rPr>
          <w:rFonts w:asciiTheme="minorHAnsi" w:hAnsiTheme="minorHAnsi"/>
          <w:sz w:val="20"/>
          <w:szCs w:val="20"/>
        </w:rPr>
        <w:t>of</w:t>
      </w:r>
      <w:r w:rsidR="0052288B" w:rsidRPr="0052288B">
        <w:rPr>
          <w:rFonts w:asciiTheme="minorHAnsi" w:hAnsiTheme="minorHAnsi"/>
          <w:sz w:val="20"/>
          <w:szCs w:val="20"/>
        </w:rPr>
        <w:t xml:space="preserve"> th</w:t>
      </w:r>
      <w:r w:rsidR="00DA6293">
        <w:rPr>
          <w:rFonts w:asciiTheme="minorHAnsi" w:hAnsiTheme="minorHAnsi"/>
          <w:sz w:val="20"/>
          <w:szCs w:val="20"/>
        </w:rPr>
        <w:t>e declining</w:t>
      </w:r>
      <w:r w:rsidR="0052288B" w:rsidRPr="0052288B">
        <w:rPr>
          <w:rFonts w:asciiTheme="minorHAnsi" w:hAnsiTheme="minorHAnsi"/>
          <w:sz w:val="20"/>
          <w:szCs w:val="20"/>
        </w:rPr>
        <w:t xml:space="preserve"> trend</w:t>
      </w:r>
      <w:r w:rsidR="00471DBB">
        <w:rPr>
          <w:rFonts w:asciiTheme="minorHAnsi" w:hAnsiTheme="minorHAnsi"/>
          <w:sz w:val="20"/>
          <w:szCs w:val="20"/>
        </w:rPr>
        <w:t xml:space="preserve"> of the population.</w:t>
      </w:r>
      <w:r w:rsidR="0052288B" w:rsidRPr="0052288B">
        <w:rPr>
          <w:rFonts w:asciiTheme="minorHAnsi" w:hAnsiTheme="minorHAnsi"/>
          <w:sz w:val="20"/>
          <w:szCs w:val="20"/>
        </w:rPr>
        <w:t xml:space="preserve"> In Fennoscandia, there </w:t>
      </w:r>
      <w:r w:rsidR="00471DBB">
        <w:rPr>
          <w:rFonts w:asciiTheme="minorHAnsi" w:hAnsiTheme="minorHAnsi"/>
          <w:sz w:val="20"/>
          <w:szCs w:val="20"/>
        </w:rPr>
        <w:t>is</w:t>
      </w:r>
      <w:r w:rsidR="0052288B" w:rsidRPr="0052288B">
        <w:rPr>
          <w:rFonts w:asciiTheme="minorHAnsi" w:hAnsiTheme="minorHAnsi"/>
          <w:sz w:val="20"/>
          <w:szCs w:val="20"/>
        </w:rPr>
        <w:t xml:space="preserve"> a general consensus that</w:t>
      </w:r>
      <w:r w:rsidR="00471DBB">
        <w:rPr>
          <w:rFonts w:asciiTheme="minorHAnsi" w:hAnsiTheme="minorHAnsi"/>
          <w:sz w:val="20"/>
          <w:szCs w:val="20"/>
        </w:rPr>
        <w:t xml:space="preserve"> past and current</w:t>
      </w:r>
      <w:r w:rsidR="0052288B" w:rsidRPr="0052288B">
        <w:rPr>
          <w:rFonts w:asciiTheme="minorHAnsi" w:hAnsiTheme="minorHAnsi"/>
          <w:sz w:val="20"/>
          <w:szCs w:val="20"/>
        </w:rPr>
        <w:t xml:space="preserve"> forestry practices </w:t>
      </w:r>
      <w:r w:rsidR="007C0EFC">
        <w:rPr>
          <w:rFonts w:asciiTheme="minorHAnsi" w:hAnsiTheme="minorHAnsi"/>
          <w:sz w:val="20"/>
          <w:szCs w:val="20"/>
        </w:rPr>
        <w:t>(</w:t>
      </w:r>
      <w:r w:rsidR="007C0EFC" w:rsidRPr="007C0EFC">
        <w:rPr>
          <w:rFonts w:asciiTheme="minorHAnsi" w:hAnsiTheme="minorHAnsi"/>
          <w:sz w:val="20"/>
          <w:szCs w:val="20"/>
        </w:rPr>
        <w:t>influenc</w:t>
      </w:r>
      <w:r w:rsidR="007C0EFC">
        <w:rPr>
          <w:rFonts w:asciiTheme="minorHAnsi" w:hAnsiTheme="minorHAnsi"/>
          <w:sz w:val="20"/>
          <w:szCs w:val="20"/>
        </w:rPr>
        <w:t>ing</w:t>
      </w:r>
      <w:r w:rsidR="007C0EFC" w:rsidRPr="007C0EFC">
        <w:rPr>
          <w:rFonts w:asciiTheme="minorHAnsi" w:hAnsiTheme="minorHAnsi"/>
          <w:sz w:val="20"/>
          <w:szCs w:val="20"/>
        </w:rPr>
        <w:t xml:space="preserve"> the structure and dynamics of forest grouse habitats</w:t>
      </w:r>
      <w:r w:rsidR="007C0EFC">
        <w:rPr>
          <w:rFonts w:asciiTheme="minorHAnsi" w:hAnsiTheme="minorHAnsi"/>
          <w:sz w:val="20"/>
          <w:szCs w:val="20"/>
        </w:rPr>
        <w:t xml:space="preserve">) </w:t>
      </w:r>
      <w:r w:rsidR="0052288B" w:rsidRPr="0052288B">
        <w:rPr>
          <w:rFonts w:asciiTheme="minorHAnsi" w:hAnsiTheme="minorHAnsi"/>
          <w:sz w:val="20"/>
          <w:szCs w:val="20"/>
        </w:rPr>
        <w:t>have a primary role</w:t>
      </w:r>
      <w:r w:rsidR="00D635CF">
        <w:rPr>
          <w:rFonts w:asciiTheme="minorHAnsi" w:hAnsiTheme="minorHAnsi"/>
          <w:sz w:val="20"/>
          <w:szCs w:val="20"/>
        </w:rPr>
        <w:t>. However</w:t>
      </w:r>
      <w:r w:rsidR="00576EA1">
        <w:rPr>
          <w:rFonts w:asciiTheme="minorHAnsi" w:hAnsiTheme="minorHAnsi"/>
          <w:sz w:val="20"/>
          <w:szCs w:val="20"/>
        </w:rPr>
        <w:t>,</w:t>
      </w:r>
      <w:r w:rsidR="00144D5D" w:rsidRPr="00144D5D">
        <w:rPr>
          <w:rFonts w:asciiTheme="minorHAnsi" w:hAnsiTheme="minorHAnsi"/>
          <w:sz w:val="20"/>
          <w:szCs w:val="20"/>
        </w:rPr>
        <w:t xml:space="preserve"> the </w:t>
      </w:r>
      <w:r w:rsidR="00651F0B">
        <w:rPr>
          <w:rFonts w:asciiTheme="minorHAnsi" w:hAnsiTheme="minorHAnsi"/>
          <w:sz w:val="20"/>
          <w:szCs w:val="20"/>
        </w:rPr>
        <w:t xml:space="preserve">precise </w:t>
      </w:r>
      <w:r w:rsidR="00144D5D" w:rsidRPr="00144D5D">
        <w:rPr>
          <w:rFonts w:asciiTheme="minorHAnsi" w:hAnsiTheme="minorHAnsi"/>
          <w:sz w:val="20"/>
          <w:szCs w:val="20"/>
        </w:rPr>
        <w:t xml:space="preserve">mechanisms through which forestry </w:t>
      </w:r>
      <w:r w:rsidR="00651F0B">
        <w:rPr>
          <w:rFonts w:asciiTheme="minorHAnsi" w:hAnsiTheme="minorHAnsi"/>
          <w:sz w:val="20"/>
          <w:szCs w:val="20"/>
        </w:rPr>
        <w:t>has this impact</w:t>
      </w:r>
      <w:r w:rsidR="00144D5D" w:rsidRPr="00144D5D">
        <w:rPr>
          <w:rFonts w:asciiTheme="minorHAnsi" w:hAnsiTheme="minorHAnsi"/>
          <w:sz w:val="20"/>
          <w:szCs w:val="20"/>
        </w:rPr>
        <w:t xml:space="preserve"> are still not fully understood.</w:t>
      </w:r>
      <w:r w:rsidR="0048100C" w:rsidRPr="0048100C">
        <w:rPr>
          <w:sz w:val="23"/>
          <w:szCs w:val="23"/>
        </w:rPr>
        <w:t xml:space="preserve"> </w:t>
      </w:r>
    </w:p>
    <w:p w14:paraId="3F0936CC" w14:textId="6A0E5035" w:rsidR="00825955" w:rsidRPr="0052288B" w:rsidRDefault="002C7122" w:rsidP="00444F1F">
      <w:pPr>
        <w:spacing w:after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Climate change a</w:t>
      </w:r>
      <w:r w:rsidR="004E5497" w:rsidRPr="004E5497">
        <w:rPr>
          <w:rFonts w:asciiTheme="minorHAnsi" w:hAnsiTheme="minorHAnsi"/>
          <w:sz w:val="20"/>
          <w:szCs w:val="20"/>
        </w:rPr>
        <w:t>dvanc</w:t>
      </w:r>
      <w:r>
        <w:rPr>
          <w:rFonts w:asciiTheme="minorHAnsi" w:hAnsiTheme="minorHAnsi"/>
          <w:sz w:val="20"/>
          <w:szCs w:val="20"/>
        </w:rPr>
        <w:t>es</w:t>
      </w:r>
      <w:r w:rsidR="004E5497" w:rsidRPr="004E5497">
        <w:rPr>
          <w:rFonts w:asciiTheme="minorHAnsi" w:hAnsiTheme="minorHAnsi"/>
          <w:sz w:val="20"/>
          <w:szCs w:val="20"/>
        </w:rPr>
        <w:t xml:space="preserve"> warm springs, but not of early summers. Early springs caus</w:t>
      </w:r>
      <w:r w:rsidR="00C72E32">
        <w:rPr>
          <w:rFonts w:asciiTheme="minorHAnsi" w:hAnsiTheme="minorHAnsi"/>
          <w:sz w:val="20"/>
          <w:szCs w:val="20"/>
        </w:rPr>
        <w:t>e</w:t>
      </w:r>
      <w:r w:rsidR="004E5497" w:rsidRPr="004E5497">
        <w:rPr>
          <w:rFonts w:asciiTheme="minorHAnsi" w:hAnsiTheme="minorHAnsi"/>
          <w:sz w:val="20"/>
          <w:szCs w:val="20"/>
        </w:rPr>
        <w:t xml:space="preserve"> a phenological shift in egg laying and hatching. Hatchlings then face colder conditions than they are adapted to and, consequently, their mortality increases</w:t>
      </w:r>
      <w:r w:rsidR="00C72E32">
        <w:rPr>
          <w:rFonts w:asciiTheme="minorHAnsi" w:hAnsiTheme="minorHAnsi"/>
          <w:sz w:val="20"/>
          <w:szCs w:val="20"/>
        </w:rPr>
        <w:t>.</w:t>
      </w:r>
    </w:p>
    <w:p w14:paraId="635477D9" w14:textId="66E76C76" w:rsidR="00444F1F" w:rsidRPr="00C94F0C" w:rsidRDefault="00444F1F" w:rsidP="00444F1F">
      <w:pPr>
        <w:spacing w:after="120"/>
        <w:rPr>
          <w:rFonts w:asciiTheme="minorHAnsi" w:hAnsiTheme="minorHAnsi"/>
          <w:color w:val="FF000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Other pressures</w:t>
      </w:r>
      <w:r w:rsidR="003761B5">
        <w:rPr>
          <w:rFonts w:asciiTheme="minorHAnsi" w:hAnsiTheme="minorHAnsi"/>
          <w:sz w:val="20"/>
          <w:szCs w:val="20"/>
        </w:rPr>
        <w:t xml:space="preserve"> and threats</w:t>
      </w:r>
      <w:r>
        <w:rPr>
          <w:rFonts w:asciiTheme="minorHAnsi" w:hAnsiTheme="minorHAnsi"/>
          <w:sz w:val="20"/>
          <w:szCs w:val="20"/>
        </w:rPr>
        <w:t xml:space="preserve"> that have not been included </w:t>
      </w:r>
      <w:r w:rsidRPr="005D5237">
        <w:rPr>
          <w:rFonts w:asciiTheme="minorHAnsi" w:hAnsiTheme="minorHAnsi"/>
          <w:sz w:val="20"/>
          <w:szCs w:val="20"/>
        </w:rPr>
        <w:t xml:space="preserve">below, owing to </w:t>
      </w:r>
      <w:r>
        <w:rPr>
          <w:rFonts w:asciiTheme="minorHAnsi" w:hAnsiTheme="minorHAnsi"/>
          <w:sz w:val="20"/>
          <w:szCs w:val="20"/>
        </w:rPr>
        <w:t xml:space="preserve">doubts over their </w:t>
      </w:r>
      <w:r w:rsidR="001073DA">
        <w:rPr>
          <w:rFonts w:asciiTheme="minorHAnsi" w:hAnsiTheme="minorHAnsi"/>
          <w:sz w:val="20"/>
          <w:szCs w:val="20"/>
        </w:rPr>
        <w:t xml:space="preserve">current or future </w:t>
      </w:r>
      <w:r>
        <w:rPr>
          <w:rFonts w:asciiTheme="minorHAnsi" w:hAnsiTheme="minorHAnsi"/>
          <w:sz w:val="20"/>
          <w:szCs w:val="20"/>
        </w:rPr>
        <w:t xml:space="preserve">impacts, </w:t>
      </w:r>
      <w:r w:rsidR="003761B5">
        <w:rPr>
          <w:rFonts w:asciiTheme="minorHAnsi" w:hAnsiTheme="minorHAnsi"/>
          <w:sz w:val="20"/>
          <w:szCs w:val="20"/>
        </w:rPr>
        <w:t>are listed above</w:t>
      </w:r>
      <w:r w:rsidR="00C8022D">
        <w:rPr>
          <w:rFonts w:asciiTheme="minorHAnsi" w:hAnsiTheme="minorHAnsi"/>
          <w:sz w:val="20"/>
          <w:szCs w:val="20"/>
        </w:rPr>
        <w:t xml:space="preserve"> under ‘other factors’</w:t>
      </w:r>
      <w:r w:rsidR="003761B5">
        <w:rPr>
          <w:rFonts w:asciiTheme="minorHAnsi" w:hAnsiTheme="minorHAnsi"/>
          <w:sz w:val="20"/>
          <w:szCs w:val="20"/>
        </w:rPr>
        <w:t>.</w:t>
      </w:r>
    </w:p>
    <w:p w14:paraId="635477DA" w14:textId="0B7F0766" w:rsidR="00444F1F" w:rsidRDefault="003A5843" w:rsidP="00444F1F">
      <w:pPr>
        <w:spacing w:after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Capercaillie is a </w:t>
      </w:r>
      <w:r w:rsidR="00010DE0">
        <w:rPr>
          <w:rFonts w:asciiTheme="minorHAnsi" w:hAnsiTheme="minorHAnsi"/>
          <w:sz w:val="20"/>
          <w:szCs w:val="20"/>
        </w:rPr>
        <w:t xml:space="preserve">non-migratory species (resident), </w:t>
      </w:r>
      <w:r w:rsidR="00444F1F" w:rsidRPr="008C080D">
        <w:rPr>
          <w:rFonts w:asciiTheme="minorHAnsi" w:hAnsiTheme="minorHAnsi"/>
          <w:sz w:val="20"/>
          <w:szCs w:val="20"/>
        </w:rPr>
        <w:t>t</w:t>
      </w:r>
      <w:r w:rsidR="00A4381B">
        <w:rPr>
          <w:rFonts w:asciiTheme="minorHAnsi" w:hAnsiTheme="minorHAnsi"/>
          <w:sz w:val="20"/>
          <w:szCs w:val="20"/>
        </w:rPr>
        <w:t>hus t</w:t>
      </w:r>
      <w:r w:rsidR="00444F1F" w:rsidRPr="008C080D">
        <w:rPr>
          <w:rFonts w:asciiTheme="minorHAnsi" w:hAnsiTheme="minorHAnsi"/>
          <w:sz w:val="20"/>
          <w:szCs w:val="20"/>
        </w:rPr>
        <w:t xml:space="preserve">he focus here is on pressures/threats acting within </w:t>
      </w:r>
      <w:r w:rsidR="00A4381B">
        <w:rPr>
          <w:rFonts w:asciiTheme="minorHAnsi" w:hAnsiTheme="minorHAnsi"/>
          <w:sz w:val="20"/>
          <w:szCs w:val="20"/>
        </w:rPr>
        <w:t>Finland</w:t>
      </w:r>
      <w:r w:rsidR="00444F1F" w:rsidRPr="008C080D">
        <w:rPr>
          <w:rFonts w:asciiTheme="minorHAnsi" w:hAnsiTheme="minorHAnsi"/>
          <w:sz w:val="20"/>
          <w:szCs w:val="20"/>
        </w:rPr>
        <w:t>.</w:t>
      </w:r>
    </w:p>
    <w:p w14:paraId="753EF7D8" w14:textId="6EE18C1A" w:rsidR="00E15F88" w:rsidRDefault="00E15F88" w:rsidP="00444F1F">
      <w:pPr>
        <w:spacing w:after="120"/>
        <w:rPr>
          <w:rFonts w:asciiTheme="minorHAnsi" w:hAnsiTheme="minorHAnsi"/>
          <w:sz w:val="20"/>
          <w:szCs w:val="20"/>
        </w:rPr>
      </w:pPr>
    </w:p>
    <w:p w14:paraId="5DC8B85B" w14:textId="78557603" w:rsidR="00C156B9" w:rsidRDefault="00C156B9" w:rsidP="00444F1F">
      <w:pPr>
        <w:spacing w:after="120"/>
        <w:rPr>
          <w:rFonts w:asciiTheme="minorHAnsi" w:hAnsiTheme="minorHAnsi"/>
          <w:sz w:val="20"/>
          <w:szCs w:val="20"/>
        </w:rPr>
      </w:pPr>
    </w:p>
    <w:p w14:paraId="019D5412" w14:textId="0BAED723" w:rsidR="00C156B9" w:rsidRDefault="00C156B9" w:rsidP="00444F1F">
      <w:pPr>
        <w:spacing w:after="120"/>
        <w:rPr>
          <w:rFonts w:asciiTheme="minorHAnsi" w:hAnsiTheme="minorHAnsi"/>
          <w:sz w:val="20"/>
          <w:szCs w:val="20"/>
        </w:rPr>
      </w:pPr>
    </w:p>
    <w:p w14:paraId="4D800DB7" w14:textId="449B0D12" w:rsidR="00C156B9" w:rsidRDefault="00C156B9" w:rsidP="00444F1F">
      <w:pPr>
        <w:spacing w:after="120"/>
        <w:rPr>
          <w:rFonts w:asciiTheme="minorHAnsi" w:hAnsiTheme="minorHAnsi"/>
          <w:sz w:val="20"/>
          <w:szCs w:val="20"/>
        </w:rPr>
      </w:pPr>
    </w:p>
    <w:p w14:paraId="0B5136C5" w14:textId="45AEE521" w:rsidR="00C156B9" w:rsidRDefault="00C156B9" w:rsidP="00444F1F">
      <w:pPr>
        <w:spacing w:after="120"/>
        <w:rPr>
          <w:rFonts w:asciiTheme="minorHAnsi" w:hAnsiTheme="minorHAnsi"/>
          <w:sz w:val="20"/>
          <w:szCs w:val="20"/>
        </w:rPr>
      </w:pPr>
    </w:p>
    <w:p w14:paraId="6198FA5A" w14:textId="44C946F5" w:rsidR="00C156B9" w:rsidRDefault="00C156B9" w:rsidP="00444F1F">
      <w:pPr>
        <w:spacing w:after="120"/>
        <w:rPr>
          <w:rFonts w:asciiTheme="minorHAnsi" w:hAnsiTheme="minorHAnsi"/>
          <w:sz w:val="20"/>
          <w:szCs w:val="20"/>
        </w:rPr>
      </w:pPr>
    </w:p>
    <w:p w14:paraId="78B3ECEF" w14:textId="2995750D" w:rsidR="00C156B9" w:rsidRDefault="00C156B9" w:rsidP="00444F1F">
      <w:pPr>
        <w:spacing w:after="120"/>
        <w:rPr>
          <w:rFonts w:asciiTheme="minorHAnsi" w:hAnsiTheme="minorHAnsi"/>
          <w:sz w:val="20"/>
          <w:szCs w:val="20"/>
        </w:rPr>
      </w:pPr>
    </w:p>
    <w:p w14:paraId="65B840AC" w14:textId="6895F53A" w:rsidR="00C156B9" w:rsidRDefault="00C156B9" w:rsidP="00444F1F">
      <w:pPr>
        <w:spacing w:after="120"/>
        <w:rPr>
          <w:rFonts w:asciiTheme="minorHAnsi" w:hAnsiTheme="minorHAnsi"/>
          <w:sz w:val="20"/>
          <w:szCs w:val="20"/>
        </w:rPr>
      </w:pPr>
    </w:p>
    <w:p w14:paraId="5BED9DBE" w14:textId="45C95C89" w:rsidR="00C156B9" w:rsidRDefault="00C156B9" w:rsidP="00444F1F">
      <w:pPr>
        <w:spacing w:after="120"/>
        <w:rPr>
          <w:rFonts w:asciiTheme="minorHAnsi" w:hAnsiTheme="minorHAnsi"/>
          <w:sz w:val="20"/>
          <w:szCs w:val="20"/>
        </w:rPr>
      </w:pPr>
    </w:p>
    <w:p w14:paraId="58EFDDCB" w14:textId="051C8F6A" w:rsidR="00C156B9" w:rsidRDefault="00C156B9" w:rsidP="00444F1F">
      <w:pPr>
        <w:spacing w:after="120"/>
        <w:rPr>
          <w:rFonts w:asciiTheme="minorHAnsi" w:hAnsiTheme="minorHAnsi"/>
          <w:sz w:val="20"/>
          <w:szCs w:val="20"/>
        </w:rPr>
      </w:pPr>
    </w:p>
    <w:p w14:paraId="33B680BE" w14:textId="7B75CB71" w:rsidR="00C156B9" w:rsidRDefault="00C156B9" w:rsidP="00444F1F">
      <w:pPr>
        <w:spacing w:after="120"/>
        <w:rPr>
          <w:rFonts w:asciiTheme="minorHAnsi" w:hAnsiTheme="minorHAnsi"/>
          <w:sz w:val="20"/>
          <w:szCs w:val="20"/>
        </w:rPr>
      </w:pPr>
    </w:p>
    <w:p w14:paraId="710AA6C2" w14:textId="40AC524B" w:rsidR="00C156B9" w:rsidRDefault="00C156B9" w:rsidP="00444F1F">
      <w:pPr>
        <w:spacing w:after="120"/>
        <w:rPr>
          <w:rFonts w:asciiTheme="minorHAnsi" w:hAnsiTheme="minorHAnsi"/>
          <w:sz w:val="20"/>
          <w:szCs w:val="20"/>
        </w:rPr>
      </w:pPr>
    </w:p>
    <w:p w14:paraId="2DDDDDCA" w14:textId="3392605B" w:rsidR="00C156B9" w:rsidRDefault="00C156B9" w:rsidP="00444F1F">
      <w:pPr>
        <w:spacing w:after="120"/>
        <w:rPr>
          <w:rFonts w:asciiTheme="minorHAnsi" w:hAnsiTheme="minorHAnsi"/>
          <w:sz w:val="20"/>
          <w:szCs w:val="20"/>
        </w:rPr>
      </w:pPr>
    </w:p>
    <w:p w14:paraId="118751F6" w14:textId="0F60081D" w:rsidR="00C156B9" w:rsidRDefault="00C156B9" w:rsidP="00444F1F">
      <w:pPr>
        <w:spacing w:after="120"/>
        <w:rPr>
          <w:rFonts w:asciiTheme="minorHAnsi" w:hAnsiTheme="minorHAnsi"/>
          <w:sz w:val="20"/>
          <w:szCs w:val="20"/>
        </w:rPr>
      </w:pPr>
    </w:p>
    <w:p w14:paraId="7223E76C" w14:textId="6671FE7D" w:rsidR="00C156B9" w:rsidRDefault="00C156B9" w:rsidP="00444F1F">
      <w:pPr>
        <w:spacing w:after="120"/>
        <w:rPr>
          <w:rFonts w:asciiTheme="minorHAnsi" w:hAnsiTheme="minorHAnsi"/>
          <w:sz w:val="20"/>
          <w:szCs w:val="20"/>
        </w:rPr>
      </w:pPr>
    </w:p>
    <w:p w14:paraId="3E3CDCC0" w14:textId="3FED7556" w:rsidR="00C156B9" w:rsidRDefault="00C156B9" w:rsidP="00444F1F">
      <w:pPr>
        <w:spacing w:after="120"/>
        <w:rPr>
          <w:rFonts w:asciiTheme="minorHAnsi" w:hAnsiTheme="minorHAnsi"/>
          <w:sz w:val="20"/>
          <w:szCs w:val="20"/>
        </w:rPr>
      </w:pPr>
    </w:p>
    <w:p w14:paraId="13BB37F1" w14:textId="105DC7E9" w:rsidR="00C156B9" w:rsidRDefault="00C156B9" w:rsidP="00444F1F">
      <w:pPr>
        <w:spacing w:after="120"/>
        <w:rPr>
          <w:rFonts w:asciiTheme="minorHAnsi" w:hAnsiTheme="minorHAnsi"/>
          <w:sz w:val="20"/>
          <w:szCs w:val="20"/>
        </w:rPr>
      </w:pPr>
    </w:p>
    <w:p w14:paraId="78CAE153" w14:textId="1A332963" w:rsidR="00C156B9" w:rsidRDefault="00C156B9" w:rsidP="00444F1F">
      <w:pPr>
        <w:spacing w:after="120"/>
        <w:rPr>
          <w:rFonts w:asciiTheme="minorHAnsi" w:hAnsiTheme="minorHAnsi"/>
          <w:sz w:val="20"/>
          <w:szCs w:val="20"/>
        </w:rPr>
      </w:pPr>
    </w:p>
    <w:p w14:paraId="37C774BC" w14:textId="79D62BDB" w:rsidR="00C156B9" w:rsidRDefault="00C156B9" w:rsidP="00444F1F">
      <w:pPr>
        <w:spacing w:after="120"/>
        <w:rPr>
          <w:rFonts w:asciiTheme="minorHAnsi" w:hAnsiTheme="minorHAnsi"/>
          <w:sz w:val="20"/>
          <w:szCs w:val="20"/>
        </w:rPr>
      </w:pPr>
    </w:p>
    <w:p w14:paraId="285D6F6A" w14:textId="2387FCEB" w:rsidR="00C156B9" w:rsidRDefault="00C156B9" w:rsidP="00444F1F">
      <w:pPr>
        <w:spacing w:after="120"/>
        <w:rPr>
          <w:rFonts w:asciiTheme="minorHAnsi" w:hAnsiTheme="minorHAnsi"/>
          <w:sz w:val="20"/>
          <w:szCs w:val="20"/>
        </w:rPr>
      </w:pPr>
    </w:p>
    <w:p w14:paraId="32FE7AD2" w14:textId="67BA8DA6" w:rsidR="00C156B9" w:rsidRDefault="00C156B9" w:rsidP="00444F1F">
      <w:pPr>
        <w:spacing w:after="120"/>
        <w:rPr>
          <w:rFonts w:asciiTheme="minorHAnsi" w:hAnsiTheme="minorHAnsi"/>
          <w:sz w:val="20"/>
          <w:szCs w:val="20"/>
        </w:rPr>
      </w:pPr>
    </w:p>
    <w:p w14:paraId="7AD8FE74" w14:textId="71A6B095" w:rsidR="00C156B9" w:rsidRDefault="00C156B9" w:rsidP="00444F1F">
      <w:pPr>
        <w:spacing w:after="120"/>
        <w:rPr>
          <w:rFonts w:asciiTheme="minorHAnsi" w:hAnsiTheme="minorHAnsi"/>
          <w:sz w:val="20"/>
          <w:szCs w:val="20"/>
        </w:rPr>
      </w:pPr>
    </w:p>
    <w:p w14:paraId="22D13B7E" w14:textId="4FE411E3" w:rsidR="00C156B9" w:rsidRDefault="00C156B9" w:rsidP="00444F1F">
      <w:pPr>
        <w:spacing w:after="120"/>
        <w:rPr>
          <w:rFonts w:asciiTheme="minorHAnsi" w:hAnsiTheme="minorHAnsi"/>
          <w:sz w:val="20"/>
          <w:szCs w:val="20"/>
        </w:rPr>
      </w:pPr>
    </w:p>
    <w:p w14:paraId="7B8F0562" w14:textId="0E7F3C21" w:rsidR="00C156B9" w:rsidRDefault="00C156B9" w:rsidP="00444F1F">
      <w:pPr>
        <w:spacing w:after="120"/>
        <w:rPr>
          <w:rFonts w:asciiTheme="minorHAnsi" w:hAnsiTheme="minorHAnsi"/>
          <w:sz w:val="20"/>
          <w:szCs w:val="20"/>
        </w:rPr>
      </w:pPr>
    </w:p>
    <w:p w14:paraId="423268EC" w14:textId="22F002A6" w:rsidR="00F4503B" w:rsidRDefault="00F4503B" w:rsidP="00444F1F">
      <w:pPr>
        <w:spacing w:after="120"/>
        <w:rPr>
          <w:rFonts w:asciiTheme="minorHAnsi" w:hAnsiTheme="minorHAnsi"/>
          <w:sz w:val="20"/>
          <w:szCs w:val="20"/>
        </w:rPr>
      </w:pPr>
    </w:p>
    <w:p w14:paraId="6CA256C5" w14:textId="2AE7B3D0" w:rsidR="00F4503B" w:rsidRDefault="00F4503B" w:rsidP="00444F1F">
      <w:pPr>
        <w:spacing w:after="120"/>
        <w:rPr>
          <w:rFonts w:asciiTheme="minorHAnsi" w:hAnsiTheme="minorHAnsi"/>
          <w:sz w:val="20"/>
          <w:szCs w:val="20"/>
        </w:rPr>
      </w:pPr>
    </w:p>
    <w:p w14:paraId="15E9E9F0" w14:textId="49C05894" w:rsidR="00F4503B" w:rsidRDefault="00F4503B" w:rsidP="00444F1F">
      <w:pPr>
        <w:spacing w:after="120"/>
        <w:rPr>
          <w:rFonts w:asciiTheme="minorHAnsi" w:hAnsiTheme="minorHAnsi"/>
          <w:sz w:val="20"/>
          <w:szCs w:val="20"/>
        </w:rPr>
      </w:pPr>
    </w:p>
    <w:p w14:paraId="3D34D457" w14:textId="77777777" w:rsidR="00F4503B" w:rsidRDefault="00F4503B" w:rsidP="00F4503B">
      <w:pPr>
        <w:spacing w:after="120"/>
        <w:rPr>
          <w:rFonts w:asciiTheme="minorHAnsi" w:hAnsiTheme="minorHAnsi"/>
          <w:b/>
          <w:color w:val="4F81BD" w:themeColor="accent1"/>
          <w:sz w:val="20"/>
          <w:szCs w:val="20"/>
        </w:rPr>
      </w:pPr>
      <w:r w:rsidRPr="007937E5">
        <w:rPr>
          <w:rFonts w:asciiTheme="minorHAnsi" w:hAnsiTheme="minorHAnsi"/>
          <w:b/>
          <w:color w:val="4F81BD" w:themeColor="accent1"/>
          <w:sz w:val="20"/>
          <w:szCs w:val="20"/>
        </w:rPr>
        <w:lastRenderedPageBreak/>
        <w:t>B. Annotated table of pressures</w:t>
      </w:r>
      <w:r>
        <w:rPr>
          <w:rFonts w:asciiTheme="minorHAnsi" w:hAnsiTheme="minorHAnsi"/>
          <w:b/>
          <w:color w:val="4F81BD" w:themeColor="accent1"/>
          <w:sz w:val="20"/>
          <w:szCs w:val="20"/>
        </w:rPr>
        <w:t xml:space="preserve"> and threats</w:t>
      </w:r>
    </w:p>
    <w:tbl>
      <w:tblPr>
        <w:tblStyle w:val="TableGrid"/>
        <w:tblpPr w:leftFromText="141" w:rightFromText="141" w:vertAnchor="text" w:horzAnchor="margin" w:tblpY="239"/>
        <w:tblW w:w="9918" w:type="dxa"/>
        <w:tblLayout w:type="fixed"/>
        <w:tblLook w:val="04A0" w:firstRow="1" w:lastRow="0" w:firstColumn="1" w:lastColumn="0" w:noHBand="0" w:noVBand="1"/>
      </w:tblPr>
      <w:tblGrid>
        <w:gridCol w:w="2075"/>
        <w:gridCol w:w="902"/>
        <w:gridCol w:w="987"/>
        <w:gridCol w:w="993"/>
        <w:gridCol w:w="992"/>
        <w:gridCol w:w="3969"/>
      </w:tblGrid>
      <w:tr w:rsidR="00F4503B" w:rsidRPr="00FF148E" w14:paraId="61EDE9E2" w14:textId="77777777" w:rsidTr="002D7E2A">
        <w:trPr>
          <w:cantSplit/>
          <w:tblHeader/>
        </w:trPr>
        <w:tc>
          <w:tcPr>
            <w:tcW w:w="2075" w:type="dxa"/>
            <w:shd w:val="clear" w:color="auto" w:fill="DBE5F1" w:themeFill="accent1" w:themeFillTint="33"/>
          </w:tcPr>
          <w:p w14:paraId="11306FCD" w14:textId="77777777" w:rsidR="00F4503B" w:rsidRPr="00FF148E" w:rsidRDefault="00F4503B" w:rsidP="00F4503B">
            <w:pPr>
              <w:spacing w:after="120"/>
              <w:jc w:val="lef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FF148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Pressure from the list</w:t>
            </w:r>
          </w:p>
        </w:tc>
        <w:tc>
          <w:tcPr>
            <w:tcW w:w="902" w:type="dxa"/>
            <w:shd w:val="clear" w:color="auto" w:fill="DBE5F1" w:themeFill="accent1" w:themeFillTint="33"/>
          </w:tcPr>
          <w:p w14:paraId="0A3DB609" w14:textId="77777777" w:rsidR="00F4503B" w:rsidRPr="00FF148E" w:rsidRDefault="00F4503B" w:rsidP="00F4503B">
            <w:pPr>
              <w:spacing w:after="120"/>
              <w:jc w:val="lef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FF148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Timing</w:t>
            </w:r>
          </w:p>
        </w:tc>
        <w:tc>
          <w:tcPr>
            <w:tcW w:w="987" w:type="dxa"/>
            <w:shd w:val="clear" w:color="auto" w:fill="DBE5F1" w:themeFill="accent1" w:themeFillTint="33"/>
          </w:tcPr>
          <w:p w14:paraId="7C7D3156" w14:textId="77777777" w:rsidR="00F4503B" w:rsidRPr="00FF148E" w:rsidRDefault="00F4503B" w:rsidP="00F4503B">
            <w:pPr>
              <w:spacing w:after="12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FF148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Scope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14:paraId="69DAA7AD" w14:textId="77777777" w:rsidR="00F4503B" w:rsidRPr="00FF148E" w:rsidRDefault="00F4503B" w:rsidP="00F4503B">
            <w:pPr>
              <w:spacing w:after="12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FF148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Influence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045F865F" w14:textId="77777777" w:rsidR="00F4503B" w:rsidRPr="00FF148E" w:rsidRDefault="00F4503B" w:rsidP="00F4503B">
            <w:pPr>
              <w:spacing w:after="120"/>
              <w:jc w:val="lef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FF148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Location</w:t>
            </w:r>
          </w:p>
        </w:tc>
        <w:tc>
          <w:tcPr>
            <w:tcW w:w="3969" w:type="dxa"/>
            <w:shd w:val="clear" w:color="auto" w:fill="DBE5F1" w:themeFill="accent1" w:themeFillTint="33"/>
          </w:tcPr>
          <w:p w14:paraId="5FB29AEA" w14:textId="77777777" w:rsidR="00F4503B" w:rsidRPr="00FF148E" w:rsidRDefault="00F4503B" w:rsidP="00F4503B">
            <w:pPr>
              <w:spacing w:after="120"/>
              <w:jc w:val="lef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Explanation</w:t>
            </w:r>
          </w:p>
        </w:tc>
      </w:tr>
      <w:tr w:rsidR="00F4503B" w:rsidRPr="00FF148E" w14:paraId="7FA31DD5" w14:textId="77777777" w:rsidTr="002D7E2A">
        <w:trPr>
          <w:cantSplit/>
        </w:trPr>
        <w:tc>
          <w:tcPr>
            <w:tcW w:w="2075" w:type="dxa"/>
            <w:shd w:val="clear" w:color="auto" w:fill="auto"/>
          </w:tcPr>
          <w:p w14:paraId="7F326BFF" w14:textId="77777777" w:rsidR="00F4503B" w:rsidRPr="00FF148E" w:rsidRDefault="00F4503B" w:rsidP="00F4503B">
            <w:pPr>
              <w:spacing w:after="120"/>
              <w:jc w:val="lef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P</w:t>
            </w:r>
            <w:r w:rsidRPr="00FF148E">
              <w:rPr>
                <w:rFonts w:asciiTheme="minorHAnsi" w:hAnsiTheme="minorHAnsi"/>
                <w:color w:val="auto"/>
                <w:sz w:val="18"/>
                <w:szCs w:val="18"/>
              </w:rPr>
              <w:t>B09 Clear-cutting, removal of all trees</w:t>
            </w:r>
          </w:p>
        </w:tc>
        <w:tc>
          <w:tcPr>
            <w:tcW w:w="902" w:type="dxa"/>
          </w:tcPr>
          <w:p w14:paraId="4C66213A" w14:textId="77777777" w:rsidR="00F4503B" w:rsidRPr="00FF148E" w:rsidRDefault="00F4503B" w:rsidP="00F4503B">
            <w:pPr>
              <w:spacing w:after="120"/>
              <w:jc w:val="lef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FF148E">
              <w:rPr>
                <w:rFonts w:asciiTheme="minorHAnsi" w:hAnsiTheme="minorHAnsi"/>
                <w:color w:val="auto"/>
                <w:sz w:val="18"/>
                <w:szCs w:val="18"/>
              </w:rPr>
              <w:t>ongoing and likely to be in the future</w:t>
            </w:r>
          </w:p>
        </w:tc>
        <w:tc>
          <w:tcPr>
            <w:tcW w:w="987" w:type="dxa"/>
          </w:tcPr>
          <w:p w14:paraId="05159733" w14:textId="77777777" w:rsidR="00F4503B" w:rsidRPr="00FF148E" w:rsidRDefault="00F4503B" w:rsidP="00F4503B">
            <w:pPr>
              <w:spacing w:after="12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FF148E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majority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(</w:t>
            </w:r>
            <w:r w:rsidRPr="00FF148E">
              <w:rPr>
                <w:rFonts w:asciiTheme="minorHAnsi" w:hAnsiTheme="minorHAnsi"/>
                <w:color w:val="auto"/>
                <w:sz w:val="18"/>
                <w:szCs w:val="18"/>
              </w:rPr>
              <w:t>50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–</w:t>
            </w:r>
            <w:r w:rsidRPr="00FF148E">
              <w:rPr>
                <w:rFonts w:asciiTheme="minorHAnsi" w:hAnsiTheme="minorHAnsi"/>
                <w:color w:val="auto"/>
                <w:sz w:val="18"/>
                <w:szCs w:val="18"/>
              </w:rPr>
              <w:t>90%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14:paraId="28562CF0" w14:textId="77777777" w:rsidR="00F4503B" w:rsidRPr="00FF148E" w:rsidRDefault="00F4503B" w:rsidP="00F4503B">
            <w:pPr>
              <w:spacing w:after="12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FF148E">
              <w:rPr>
                <w:rFonts w:asciiTheme="minorHAnsi" w:hAnsiTheme="minorHAnsi"/>
                <w:color w:val="auto"/>
                <w:sz w:val="18"/>
                <w:szCs w:val="18"/>
              </w:rPr>
              <w:t>H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igh</w:t>
            </w:r>
          </w:p>
        </w:tc>
        <w:tc>
          <w:tcPr>
            <w:tcW w:w="992" w:type="dxa"/>
          </w:tcPr>
          <w:p w14:paraId="0D06A984" w14:textId="0A045713" w:rsidR="00F4503B" w:rsidRPr="00FF148E" w:rsidRDefault="00F4503B" w:rsidP="00F4503B">
            <w:pPr>
              <w:spacing w:after="120"/>
              <w:jc w:val="left"/>
              <w:rPr>
                <w:rFonts w:asciiTheme="minorHAnsi" w:hAnsiTheme="minorHAnsi"/>
                <w:color w:val="auto"/>
                <w:sz w:val="18"/>
                <w:szCs w:val="18"/>
                <w:lang w:val="de-DE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lang w:val="de-DE"/>
              </w:rPr>
              <w:t>Inside the Member State</w:t>
            </w:r>
            <w:r w:rsidRPr="00FF148E">
              <w:rPr>
                <w:rFonts w:asciiTheme="minorHAnsi" w:hAnsiTheme="minorHAnsi"/>
                <w:color w:val="auto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53A1D484" w14:textId="77777777" w:rsidR="00F4503B" w:rsidRDefault="00F4503B" w:rsidP="00F4503B">
            <w:pPr>
              <w:spacing w:after="120"/>
              <w:jc w:val="lef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Forest habitats are more fragmented and their quality has declined due to forestry related measures i.e. clear-cutting (PB09) including forestry practises in old-growth forests (PB14) and drainage of forests (PB24).</w:t>
            </w:r>
            <w:r w:rsidRPr="00BD1690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Forestry practices have a primary role in declining populations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(</w:t>
            </w:r>
            <w:r w:rsidRPr="00BD1690">
              <w:rPr>
                <w:rFonts w:asciiTheme="minorHAnsi" w:hAnsiTheme="minorHAnsi"/>
                <w:color w:val="auto"/>
                <w:sz w:val="18"/>
                <w:szCs w:val="18"/>
              </w:rPr>
              <w:t>even though the mechanisms are still not fully understood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)</w:t>
            </w:r>
            <w:r w:rsidRPr="00BD1690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. </w:t>
            </w:r>
          </w:p>
          <w:p w14:paraId="0262A233" w14:textId="77777777" w:rsidR="00F4503B" w:rsidRDefault="00F4503B" w:rsidP="00F4503B">
            <w:pPr>
              <w:spacing w:after="120"/>
              <w:jc w:val="lef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37422">
              <w:rPr>
                <w:rFonts w:asciiTheme="minorHAnsi" w:hAnsiTheme="minorHAnsi"/>
                <w:color w:val="auto"/>
                <w:sz w:val="18"/>
                <w:szCs w:val="18"/>
              </w:rPr>
              <w:t>Clear-cutting can take place in the whole country including old-growth forests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, </w:t>
            </w:r>
            <w:r w:rsidRPr="00737422">
              <w:rPr>
                <w:rFonts w:asciiTheme="minorHAnsi" w:hAnsiTheme="minorHAnsi"/>
                <w:color w:val="auto"/>
                <w:sz w:val="18"/>
                <w:szCs w:val="18"/>
              </w:rPr>
              <w:t>excluding protected areas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,</w:t>
            </w:r>
            <w:r w:rsidRPr="0073742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thus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the </w:t>
            </w:r>
            <w:r w:rsidRPr="0073742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scope ‘majority’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is selected </w:t>
            </w:r>
            <w:r w:rsidRPr="0073742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for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P</w:t>
            </w:r>
            <w:r w:rsidRPr="0073742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B09 and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P</w:t>
            </w:r>
            <w:r w:rsidRPr="00737422">
              <w:rPr>
                <w:rFonts w:asciiTheme="minorHAnsi" w:hAnsiTheme="minorHAnsi"/>
                <w:color w:val="auto"/>
                <w:sz w:val="18"/>
                <w:szCs w:val="18"/>
              </w:rPr>
              <w:t>B1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4</w:t>
            </w:r>
            <w:r w:rsidRPr="00737422">
              <w:rPr>
                <w:rFonts w:asciiTheme="minorHAnsi" w:hAnsiTheme="minorHAnsi"/>
                <w:color w:val="auto"/>
                <w:sz w:val="18"/>
                <w:szCs w:val="18"/>
              </w:rPr>
              <w:t>.</w:t>
            </w:r>
            <w:r w:rsidRPr="009B74B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‘High’ influence on the </w:t>
            </w:r>
            <w:r w:rsidRPr="00261050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whole population</w:t>
            </w:r>
            <w:r w:rsidRPr="009B74B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is selected for both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P</w:t>
            </w:r>
            <w:r w:rsidRPr="009B74B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B09 and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P</w:t>
            </w:r>
            <w:r w:rsidRPr="009B74B8">
              <w:rPr>
                <w:rFonts w:asciiTheme="minorHAnsi" w:hAnsiTheme="minorHAnsi"/>
                <w:color w:val="auto"/>
                <w:sz w:val="18"/>
                <w:szCs w:val="18"/>
              </w:rPr>
              <w:t>B1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4 based on the current knowledge on negative impact from forestry measures</w:t>
            </w:r>
            <w:r w:rsidRPr="009B74B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. </w:t>
            </w:r>
          </w:p>
          <w:p w14:paraId="1CF534A1" w14:textId="77777777" w:rsidR="00F4503B" w:rsidRDefault="00F4503B" w:rsidP="00F4503B">
            <w:pPr>
              <w:spacing w:after="120"/>
              <w:jc w:val="lef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37422">
              <w:rPr>
                <w:rFonts w:asciiTheme="minorHAnsi" w:hAnsiTheme="minorHAnsi"/>
                <w:color w:val="auto"/>
                <w:sz w:val="18"/>
                <w:szCs w:val="18"/>
              </w:rPr>
              <w:t>Drainage for forestry purposes is carried out less in Lapland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thus the </w:t>
            </w:r>
            <w:r w:rsidRPr="0073742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scope ‘minority’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is </w:t>
            </w:r>
            <w:r w:rsidRPr="00737422">
              <w:rPr>
                <w:rFonts w:asciiTheme="minorHAnsi" w:hAnsiTheme="minorHAnsi"/>
                <w:color w:val="auto"/>
                <w:sz w:val="18"/>
                <w:szCs w:val="18"/>
              </w:rPr>
              <w:t>selected for B27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considering the </w:t>
            </w:r>
            <w:r w:rsidRPr="00261050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whole Finnish population/habitat of the species</w:t>
            </w:r>
            <w:r w:rsidRPr="000348D0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Pr="000348D0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(it is not possible to predict future trend in re-establishing of old forest ditches).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PB24 is assessed to be of medium influence as the significant part of the population occurs in the northern parts of Finland.</w:t>
            </w:r>
          </w:p>
          <w:p w14:paraId="05F0BD84" w14:textId="77777777" w:rsidR="00F4503B" w:rsidRPr="00FF148E" w:rsidRDefault="00F4503B" w:rsidP="00F4503B">
            <w:pPr>
              <w:spacing w:after="120"/>
              <w:jc w:val="lef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FF148E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Forest habitat loss, degradation and fragmentation decreases </w:t>
            </w:r>
            <w:r w:rsidRPr="00D93952">
              <w:rPr>
                <w:rFonts w:asciiTheme="minorHAnsi" w:hAnsiTheme="minorHAnsi"/>
                <w:i/>
                <w:iCs/>
                <w:color w:val="auto"/>
                <w:sz w:val="18"/>
                <w:szCs w:val="18"/>
              </w:rPr>
              <w:t>Vaccinium myrtillus</w:t>
            </w:r>
            <w:r w:rsidRPr="00FF148E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cover (important driver of habitat selection, provides </w:t>
            </w:r>
            <w:r w:rsidRPr="00FC3B41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shelter and </w:t>
            </w:r>
            <w:r w:rsidRPr="00FF148E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critical food for chicks), suitable nesting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and</w:t>
            </w:r>
            <w:r w:rsidRPr="00FF148E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lekking sites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,</w:t>
            </w:r>
            <w:r w:rsidRPr="00FF148E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and increases predation. Loss of forest connectivity influences long-term viability of lekking populations. A lekking site can cover a forest area of 20 hectares, whereas a lekking area that includes the lekking cent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r</w:t>
            </w:r>
            <w:r w:rsidRPr="00FF148E">
              <w:rPr>
                <w:rFonts w:asciiTheme="minorHAnsi" w:hAnsiTheme="minorHAnsi"/>
                <w:color w:val="auto"/>
                <w:sz w:val="18"/>
                <w:szCs w:val="18"/>
              </w:rPr>
              <w:t>e (and the feed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ing</w:t>
            </w:r>
            <w:r w:rsidRPr="00FF148E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and resting territories of males) can cover a forest area up to several hundred hectares.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</w:tr>
      <w:tr w:rsidR="00F4503B" w:rsidRPr="00FF148E" w14:paraId="42F93102" w14:textId="77777777" w:rsidTr="002D7E2A">
        <w:trPr>
          <w:cantSplit/>
        </w:trPr>
        <w:tc>
          <w:tcPr>
            <w:tcW w:w="2075" w:type="dxa"/>
            <w:shd w:val="clear" w:color="auto" w:fill="auto"/>
          </w:tcPr>
          <w:p w14:paraId="2FBC6D04" w14:textId="77777777" w:rsidR="00F4503B" w:rsidRPr="00FF148E" w:rsidRDefault="00F4503B" w:rsidP="00F4503B">
            <w:pPr>
              <w:spacing w:after="120"/>
              <w:jc w:val="lef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PB14</w:t>
            </w:r>
            <w:r w:rsidRPr="00FF148E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Forest management reducing old growth forests</w:t>
            </w:r>
          </w:p>
        </w:tc>
        <w:tc>
          <w:tcPr>
            <w:tcW w:w="902" w:type="dxa"/>
          </w:tcPr>
          <w:p w14:paraId="6AAEF703" w14:textId="77777777" w:rsidR="00F4503B" w:rsidRPr="00FF148E" w:rsidRDefault="00F4503B" w:rsidP="00F4503B">
            <w:pPr>
              <w:spacing w:after="120"/>
              <w:jc w:val="lef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FF148E">
              <w:rPr>
                <w:rFonts w:asciiTheme="minorHAnsi" w:hAnsiTheme="minorHAnsi"/>
                <w:color w:val="auto"/>
                <w:sz w:val="18"/>
                <w:szCs w:val="18"/>
              </w:rPr>
              <w:t>ongoing and likely to be in the future</w:t>
            </w:r>
          </w:p>
        </w:tc>
        <w:tc>
          <w:tcPr>
            <w:tcW w:w="987" w:type="dxa"/>
          </w:tcPr>
          <w:p w14:paraId="55470FA5" w14:textId="77777777" w:rsidR="00F4503B" w:rsidRPr="00FF148E" w:rsidRDefault="00F4503B" w:rsidP="00F4503B">
            <w:pPr>
              <w:spacing w:after="12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FF148E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majority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(</w:t>
            </w:r>
            <w:r w:rsidRPr="00FF148E">
              <w:rPr>
                <w:rFonts w:asciiTheme="minorHAnsi" w:hAnsiTheme="minorHAnsi"/>
                <w:color w:val="auto"/>
                <w:sz w:val="18"/>
                <w:szCs w:val="18"/>
              </w:rPr>
              <w:t>50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–</w:t>
            </w:r>
            <w:r w:rsidRPr="00FF148E">
              <w:rPr>
                <w:rFonts w:asciiTheme="minorHAnsi" w:hAnsiTheme="minorHAnsi"/>
                <w:color w:val="auto"/>
                <w:sz w:val="18"/>
                <w:szCs w:val="18"/>
              </w:rPr>
              <w:t>90%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14:paraId="223019D0" w14:textId="77777777" w:rsidR="00F4503B" w:rsidRPr="00FF148E" w:rsidRDefault="00F4503B" w:rsidP="00F4503B">
            <w:pPr>
              <w:spacing w:after="12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FF148E">
              <w:rPr>
                <w:rFonts w:asciiTheme="minorHAnsi" w:hAnsiTheme="minorHAnsi"/>
                <w:color w:val="auto"/>
                <w:sz w:val="18"/>
                <w:szCs w:val="18"/>
              </w:rPr>
              <w:t>H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igh</w:t>
            </w:r>
          </w:p>
        </w:tc>
        <w:tc>
          <w:tcPr>
            <w:tcW w:w="992" w:type="dxa"/>
          </w:tcPr>
          <w:p w14:paraId="2A5B177B" w14:textId="638D3563" w:rsidR="00F4503B" w:rsidRPr="00FF148E" w:rsidRDefault="00F4503B" w:rsidP="00F4503B">
            <w:pPr>
              <w:spacing w:after="120"/>
              <w:jc w:val="lef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lang w:val="de-DE"/>
              </w:rPr>
              <w:t>Inside the Member State</w:t>
            </w:r>
          </w:p>
        </w:tc>
        <w:tc>
          <w:tcPr>
            <w:tcW w:w="3969" w:type="dxa"/>
            <w:vMerge/>
          </w:tcPr>
          <w:p w14:paraId="03A09823" w14:textId="77777777" w:rsidR="00F4503B" w:rsidRPr="00FF148E" w:rsidRDefault="00F4503B" w:rsidP="00F4503B">
            <w:pPr>
              <w:spacing w:after="120"/>
              <w:jc w:val="lef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F4503B" w:rsidRPr="00FF148E" w14:paraId="0626915D" w14:textId="77777777" w:rsidTr="002D7E2A">
        <w:trPr>
          <w:cantSplit/>
          <w:trHeight w:val="1219"/>
        </w:trPr>
        <w:tc>
          <w:tcPr>
            <w:tcW w:w="2075" w:type="dxa"/>
            <w:shd w:val="clear" w:color="auto" w:fill="auto"/>
          </w:tcPr>
          <w:p w14:paraId="6CD9FFB4" w14:textId="77777777" w:rsidR="00F4503B" w:rsidRPr="00FF148E" w:rsidRDefault="00F4503B" w:rsidP="00F4503B">
            <w:pPr>
              <w:spacing w:after="120"/>
              <w:jc w:val="lef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PB24</w:t>
            </w:r>
            <w:r w:rsidRPr="00FF148E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Drainage for forestry</w:t>
            </w:r>
            <w:r w:rsidRPr="00FF148E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14:paraId="02337E67" w14:textId="77777777" w:rsidR="00F4503B" w:rsidRPr="00FF148E" w:rsidRDefault="00F4503B" w:rsidP="00F4503B">
            <w:pPr>
              <w:spacing w:after="120"/>
              <w:jc w:val="lef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902" w:type="dxa"/>
          </w:tcPr>
          <w:p w14:paraId="0C84D903" w14:textId="77777777" w:rsidR="00F4503B" w:rsidRPr="00FF148E" w:rsidRDefault="00F4503B" w:rsidP="00F4503B">
            <w:pPr>
              <w:spacing w:after="120"/>
              <w:jc w:val="lef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FF148E">
              <w:rPr>
                <w:rFonts w:asciiTheme="minorHAnsi" w:hAnsiTheme="minorHAnsi"/>
                <w:color w:val="auto"/>
                <w:sz w:val="18"/>
                <w:szCs w:val="18"/>
              </w:rPr>
              <w:t>ongoing and likely to be in the future</w:t>
            </w:r>
          </w:p>
        </w:tc>
        <w:tc>
          <w:tcPr>
            <w:tcW w:w="987" w:type="dxa"/>
          </w:tcPr>
          <w:p w14:paraId="5F860648" w14:textId="77777777" w:rsidR="00F4503B" w:rsidRPr="00FF148E" w:rsidRDefault="00F4503B" w:rsidP="00F4503B">
            <w:pPr>
              <w:spacing w:after="120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minority (&lt;</w:t>
            </w:r>
            <w:r w:rsidRPr="00FF148E">
              <w:rPr>
                <w:rFonts w:asciiTheme="minorHAnsi" w:hAnsiTheme="minorHAnsi"/>
                <w:color w:val="auto"/>
                <w:sz w:val="18"/>
                <w:szCs w:val="18"/>
              </w:rPr>
              <w:t>50%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14:paraId="33ABDFD9" w14:textId="77777777" w:rsidR="00F4503B" w:rsidRPr="00FF148E" w:rsidRDefault="00F4503B" w:rsidP="00F4503B">
            <w:pPr>
              <w:spacing w:after="120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Medium</w:t>
            </w:r>
          </w:p>
        </w:tc>
        <w:tc>
          <w:tcPr>
            <w:tcW w:w="992" w:type="dxa"/>
          </w:tcPr>
          <w:p w14:paraId="63B7615F" w14:textId="3B460DBA" w:rsidR="00F4503B" w:rsidRPr="00FF148E" w:rsidRDefault="00F4503B" w:rsidP="00F4503B">
            <w:pPr>
              <w:spacing w:after="120"/>
              <w:jc w:val="lef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lang w:val="de-DE"/>
              </w:rPr>
              <w:t>Inside the Member State</w:t>
            </w:r>
          </w:p>
        </w:tc>
        <w:tc>
          <w:tcPr>
            <w:tcW w:w="3969" w:type="dxa"/>
            <w:vMerge/>
          </w:tcPr>
          <w:p w14:paraId="0D1F55AD" w14:textId="77777777" w:rsidR="00F4503B" w:rsidRPr="00FF148E" w:rsidRDefault="00F4503B" w:rsidP="00F4503B">
            <w:pPr>
              <w:spacing w:after="120"/>
              <w:jc w:val="lef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F4503B" w:rsidRPr="00FF148E" w14:paraId="29E33A5C" w14:textId="77777777" w:rsidTr="002D7E2A">
        <w:trPr>
          <w:cantSplit/>
        </w:trPr>
        <w:tc>
          <w:tcPr>
            <w:tcW w:w="2075" w:type="dxa"/>
            <w:shd w:val="clear" w:color="auto" w:fill="auto"/>
          </w:tcPr>
          <w:p w14:paraId="10A34327" w14:textId="77777777" w:rsidR="00F4503B" w:rsidRPr="00FF148E" w:rsidRDefault="00F4503B" w:rsidP="00F4503B">
            <w:pPr>
              <w:spacing w:after="120"/>
              <w:jc w:val="lef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PJ</w:t>
            </w:r>
            <w:r w:rsidRPr="00FC3B41">
              <w:rPr>
                <w:rFonts w:asciiTheme="minorHAnsi" w:hAnsiTheme="minorHAnsi"/>
                <w:color w:val="auto"/>
                <w:sz w:val="18"/>
                <w:szCs w:val="18"/>
              </w:rPr>
              <w:t>01</w:t>
            </w:r>
            <w:r w:rsidRPr="00FC3B41">
              <w:rPr>
                <w:sz w:val="18"/>
                <w:szCs w:val="18"/>
              </w:rPr>
              <w:t xml:space="preserve"> </w:t>
            </w:r>
            <w:r w:rsidRPr="00FC3B41">
              <w:rPr>
                <w:rFonts w:asciiTheme="minorHAnsi" w:hAnsiTheme="minorHAnsi"/>
                <w:color w:val="auto"/>
                <w:sz w:val="18"/>
                <w:szCs w:val="18"/>
              </w:rPr>
              <w:t>Temperature changes and extremes due to climate change</w:t>
            </w:r>
          </w:p>
        </w:tc>
        <w:tc>
          <w:tcPr>
            <w:tcW w:w="902" w:type="dxa"/>
          </w:tcPr>
          <w:p w14:paraId="6253E2A4" w14:textId="77777777" w:rsidR="00F4503B" w:rsidRPr="00FF148E" w:rsidRDefault="00F4503B" w:rsidP="00F4503B">
            <w:pPr>
              <w:spacing w:after="120"/>
              <w:jc w:val="lef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FF148E">
              <w:rPr>
                <w:rFonts w:asciiTheme="minorHAnsi" w:hAnsiTheme="minorHAnsi"/>
                <w:color w:val="auto"/>
                <w:sz w:val="18"/>
                <w:szCs w:val="18"/>
              </w:rPr>
              <w:t>ongoing and likely to be in the future</w:t>
            </w:r>
          </w:p>
        </w:tc>
        <w:tc>
          <w:tcPr>
            <w:tcW w:w="987" w:type="dxa"/>
          </w:tcPr>
          <w:p w14:paraId="472AA59D" w14:textId="77777777" w:rsidR="00F4503B" w:rsidRPr="00FF148E" w:rsidRDefault="00F4503B" w:rsidP="00F4503B">
            <w:pPr>
              <w:spacing w:after="12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FC3B41">
              <w:rPr>
                <w:rFonts w:asciiTheme="minorHAnsi" w:hAnsiTheme="minorHAnsi"/>
                <w:color w:val="auto"/>
                <w:sz w:val="18"/>
                <w:szCs w:val="18"/>
              </w:rPr>
              <w:t>whole (&gt;90%)</w:t>
            </w:r>
          </w:p>
        </w:tc>
        <w:tc>
          <w:tcPr>
            <w:tcW w:w="993" w:type="dxa"/>
            <w:shd w:val="clear" w:color="auto" w:fill="auto"/>
          </w:tcPr>
          <w:p w14:paraId="4A20516D" w14:textId="77777777" w:rsidR="00F4503B" w:rsidRPr="00FF148E" w:rsidRDefault="00F4503B" w:rsidP="00F4503B">
            <w:pPr>
              <w:spacing w:after="12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FC3B41">
              <w:rPr>
                <w:rFonts w:asciiTheme="minorHAnsi" w:hAnsiTheme="minorHAnsi"/>
                <w:color w:val="auto"/>
                <w:sz w:val="18"/>
                <w:szCs w:val="18"/>
              </w:rPr>
              <w:t>M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edium</w:t>
            </w:r>
          </w:p>
        </w:tc>
        <w:tc>
          <w:tcPr>
            <w:tcW w:w="992" w:type="dxa"/>
          </w:tcPr>
          <w:p w14:paraId="54E090D2" w14:textId="78645E69" w:rsidR="00F4503B" w:rsidRPr="00FF148E" w:rsidRDefault="00F4503B" w:rsidP="00F4503B">
            <w:pPr>
              <w:spacing w:after="120"/>
              <w:jc w:val="lef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lang w:val="de-DE"/>
              </w:rPr>
              <w:t xml:space="preserve"> Inside the Member State</w:t>
            </w:r>
          </w:p>
        </w:tc>
        <w:tc>
          <w:tcPr>
            <w:tcW w:w="3969" w:type="dxa"/>
          </w:tcPr>
          <w:p w14:paraId="4620BA68" w14:textId="77777777" w:rsidR="00F4503B" w:rsidRDefault="00F4503B" w:rsidP="00F4503B">
            <w:pPr>
              <w:spacing w:after="1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FC3B41">
              <w:rPr>
                <w:rFonts w:asciiTheme="minorHAnsi" w:hAnsiTheme="minorHAnsi"/>
                <w:sz w:val="18"/>
                <w:szCs w:val="18"/>
              </w:rPr>
              <w:t>Climate change advances warm springs, but not of early summers. Early springs cause a phenological shift in egg laying and hatching. Hatchlings face colder conditions than they are adapted to and, consequently, their mortality increases.</w:t>
            </w:r>
          </w:p>
          <w:p w14:paraId="709BF3C2" w14:textId="77777777" w:rsidR="00F4503B" w:rsidRPr="00FF148E" w:rsidRDefault="00F4503B" w:rsidP="00F4503B">
            <w:pPr>
              <w:spacing w:after="120"/>
              <w:jc w:val="lef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FC3B41">
              <w:rPr>
                <w:rFonts w:asciiTheme="minorHAnsi" w:hAnsiTheme="minorHAnsi"/>
                <w:color w:val="auto"/>
                <w:sz w:val="18"/>
                <w:szCs w:val="18"/>
              </w:rPr>
              <w:t>If this phenomenon takes place more often in future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,</w:t>
            </w:r>
            <w:r w:rsidRPr="00FC3B41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it c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ould</w:t>
            </w:r>
            <w:r w:rsidRPr="00FC3B41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have catastrophic negative impact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on</w:t>
            </w:r>
            <w:r w:rsidRPr="00FC3B41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the population.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Not possible to say whether the Influence may even become ‘High’ within the next 12 years.</w:t>
            </w:r>
          </w:p>
        </w:tc>
      </w:tr>
    </w:tbl>
    <w:p w14:paraId="779ABA55" w14:textId="77777777" w:rsidR="00031B1D" w:rsidRDefault="00031B1D" w:rsidP="00444F1F">
      <w:pPr>
        <w:spacing w:after="120"/>
        <w:rPr>
          <w:rFonts w:asciiTheme="minorHAnsi" w:hAnsiTheme="minorHAnsi"/>
          <w:sz w:val="20"/>
          <w:szCs w:val="20"/>
        </w:rPr>
        <w:sectPr w:rsidR="00031B1D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3547831" w14:textId="0D42B005" w:rsidR="005D3BC9" w:rsidRPr="007937E5" w:rsidRDefault="007D6416" w:rsidP="00733F6C">
      <w:pPr>
        <w:keepNext/>
        <w:spacing w:after="120"/>
        <w:rPr>
          <w:rFonts w:asciiTheme="minorHAnsi" w:hAnsiTheme="minorHAnsi"/>
          <w:b/>
          <w:color w:val="4F81BD" w:themeColor="accent1"/>
          <w:sz w:val="20"/>
          <w:szCs w:val="20"/>
        </w:rPr>
      </w:pPr>
      <w:r w:rsidRPr="007937E5">
        <w:rPr>
          <w:rFonts w:asciiTheme="minorHAnsi" w:hAnsiTheme="minorHAnsi"/>
          <w:b/>
          <w:color w:val="4F81BD" w:themeColor="accent1"/>
          <w:sz w:val="20"/>
          <w:szCs w:val="20"/>
        </w:rPr>
        <w:lastRenderedPageBreak/>
        <w:t xml:space="preserve">Reporting for </w:t>
      </w:r>
      <w:r w:rsidR="005D2127">
        <w:rPr>
          <w:rFonts w:asciiTheme="minorHAnsi" w:hAnsiTheme="minorHAnsi"/>
          <w:b/>
          <w:color w:val="4F81BD" w:themeColor="accent1"/>
          <w:sz w:val="20"/>
          <w:szCs w:val="20"/>
        </w:rPr>
        <w:t xml:space="preserve">conservation </w:t>
      </w:r>
      <w:r w:rsidRPr="007937E5">
        <w:rPr>
          <w:rFonts w:asciiTheme="minorHAnsi" w:hAnsiTheme="minorHAnsi"/>
          <w:b/>
          <w:color w:val="4F81BD" w:themeColor="accent1"/>
          <w:sz w:val="20"/>
          <w:szCs w:val="20"/>
        </w:rPr>
        <w:t>measures</w:t>
      </w:r>
    </w:p>
    <w:p w14:paraId="63547832" w14:textId="77777777" w:rsidR="005D3BC9" w:rsidRPr="007937E5" w:rsidRDefault="005D3BC9" w:rsidP="007937E5">
      <w:pPr>
        <w:spacing w:after="120"/>
        <w:rPr>
          <w:rFonts w:asciiTheme="minorHAnsi" w:hAnsiTheme="minorHAnsi"/>
          <w:b/>
          <w:color w:val="4F81BD" w:themeColor="accent1"/>
          <w:sz w:val="20"/>
          <w:szCs w:val="20"/>
        </w:rPr>
      </w:pPr>
      <w:r w:rsidRPr="007937E5">
        <w:rPr>
          <w:rFonts w:asciiTheme="minorHAnsi" w:hAnsiTheme="minorHAnsi"/>
          <w:b/>
          <w:color w:val="4F81BD" w:themeColor="accent1"/>
          <w:sz w:val="20"/>
          <w:szCs w:val="20"/>
        </w:rPr>
        <w:t xml:space="preserve">A. Introduction </w:t>
      </w:r>
    </w:p>
    <w:p w14:paraId="3C71C233" w14:textId="71AACC8D" w:rsidR="000B17D8" w:rsidRDefault="001A3343" w:rsidP="00A80C50">
      <w:pPr>
        <w:spacing w:after="120"/>
        <w:rPr>
          <w:rFonts w:asciiTheme="minorHAnsi" w:hAnsiTheme="minorHAnsi" w:cstheme="minorHAnsi"/>
          <w:color w:val="000000" w:themeColor="text1"/>
          <w:sz w:val="20"/>
          <w:szCs w:val="20"/>
          <w:lang w:val="en"/>
        </w:rPr>
      </w:pPr>
      <w:r w:rsidRPr="001A3343">
        <w:rPr>
          <w:rFonts w:asciiTheme="minorHAnsi" w:hAnsiTheme="minorHAnsi"/>
          <w:color w:val="000000" w:themeColor="text1"/>
          <w:sz w:val="20"/>
          <w:szCs w:val="20"/>
          <w:lang w:val="en"/>
        </w:rPr>
        <w:t xml:space="preserve">The most important </w:t>
      </w:r>
      <w:r w:rsidR="004A097B">
        <w:rPr>
          <w:rFonts w:asciiTheme="minorHAnsi" w:hAnsiTheme="minorHAnsi"/>
          <w:color w:val="000000" w:themeColor="text1"/>
          <w:sz w:val="20"/>
          <w:szCs w:val="20"/>
          <w:lang w:val="en"/>
        </w:rPr>
        <w:t xml:space="preserve">conservation </w:t>
      </w:r>
      <w:r w:rsidRPr="001A3343">
        <w:rPr>
          <w:rFonts w:asciiTheme="minorHAnsi" w:hAnsiTheme="minorHAnsi"/>
          <w:color w:val="000000" w:themeColor="text1"/>
          <w:sz w:val="20"/>
          <w:szCs w:val="20"/>
          <w:lang w:val="en"/>
        </w:rPr>
        <w:t>measures are related to the management of forest</w:t>
      </w:r>
      <w:r w:rsidR="002F6044">
        <w:rPr>
          <w:rFonts w:asciiTheme="minorHAnsi" w:hAnsiTheme="minorHAnsi"/>
          <w:color w:val="000000" w:themeColor="text1"/>
          <w:sz w:val="20"/>
          <w:szCs w:val="20"/>
          <w:lang w:val="en"/>
        </w:rPr>
        <w:t xml:space="preserve"> </w:t>
      </w:r>
      <w:r w:rsidRPr="001A3343">
        <w:rPr>
          <w:rFonts w:asciiTheme="minorHAnsi" w:hAnsiTheme="minorHAnsi"/>
          <w:color w:val="000000" w:themeColor="text1"/>
          <w:sz w:val="20"/>
          <w:szCs w:val="20"/>
          <w:lang w:val="en"/>
        </w:rPr>
        <w:t xml:space="preserve">habitats. </w:t>
      </w:r>
      <w:r w:rsidR="00216468">
        <w:rPr>
          <w:rFonts w:asciiTheme="minorHAnsi" w:hAnsiTheme="minorHAnsi"/>
          <w:color w:val="000000" w:themeColor="text1"/>
          <w:sz w:val="20"/>
          <w:szCs w:val="20"/>
          <w:lang w:val="en"/>
        </w:rPr>
        <w:t>Nowadays</w:t>
      </w:r>
      <w:r w:rsidR="00EA3019">
        <w:rPr>
          <w:rFonts w:asciiTheme="minorHAnsi" w:hAnsiTheme="minorHAnsi"/>
          <w:color w:val="000000" w:themeColor="text1"/>
          <w:sz w:val="20"/>
          <w:szCs w:val="20"/>
          <w:lang w:val="en"/>
        </w:rPr>
        <w:t>,</w:t>
      </w:r>
      <w:r w:rsidR="00216468">
        <w:rPr>
          <w:rFonts w:asciiTheme="minorHAnsi" w:hAnsiTheme="minorHAnsi"/>
          <w:color w:val="000000" w:themeColor="text1"/>
          <w:sz w:val="20"/>
          <w:szCs w:val="20"/>
          <w:lang w:val="en"/>
        </w:rPr>
        <w:t xml:space="preserve"> f</w:t>
      </w:r>
      <w:r w:rsidRPr="001A3343">
        <w:rPr>
          <w:rFonts w:asciiTheme="minorHAnsi" w:hAnsiTheme="minorHAnsi"/>
          <w:color w:val="000000" w:themeColor="text1"/>
          <w:sz w:val="20"/>
          <w:szCs w:val="20"/>
          <w:lang w:val="en"/>
        </w:rPr>
        <w:t xml:space="preserve">orest owners have </w:t>
      </w:r>
      <w:r w:rsidR="00216468">
        <w:rPr>
          <w:rFonts w:asciiTheme="minorHAnsi" w:hAnsiTheme="minorHAnsi"/>
          <w:color w:val="000000" w:themeColor="text1"/>
          <w:sz w:val="20"/>
          <w:szCs w:val="20"/>
          <w:lang w:val="en"/>
        </w:rPr>
        <w:t xml:space="preserve">more </w:t>
      </w:r>
      <w:r w:rsidR="00D317BF">
        <w:rPr>
          <w:rFonts w:asciiTheme="minorHAnsi" w:hAnsiTheme="minorHAnsi"/>
          <w:color w:val="000000" w:themeColor="text1"/>
          <w:sz w:val="20"/>
          <w:szCs w:val="20"/>
          <w:lang w:val="en"/>
        </w:rPr>
        <w:t xml:space="preserve">options to </w:t>
      </w:r>
      <w:r w:rsidRPr="001A3343">
        <w:rPr>
          <w:rFonts w:asciiTheme="minorHAnsi" w:hAnsiTheme="minorHAnsi"/>
          <w:color w:val="000000" w:themeColor="text1"/>
          <w:sz w:val="20"/>
          <w:szCs w:val="20"/>
          <w:lang w:val="en"/>
        </w:rPr>
        <w:t>diversif</w:t>
      </w:r>
      <w:r w:rsidR="00D317BF">
        <w:rPr>
          <w:rFonts w:asciiTheme="minorHAnsi" w:hAnsiTheme="minorHAnsi"/>
          <w:color w:val="000000" w:themeColor="text1"/>
          <w:sz w:val="20"/>
          <w:szCs w:val="20"/>
          <w:lang w:val="en"/>
        </w:rPr>
        <w:t>y</w:t>
      </w:r>
      <w:r w:rsidRPr="001A3343">
        <w:rPr>
          <w:rFonts w:asciiTheme="minorHAnsi" w:hAnsiTheme="minorHAnsi"/>
          <w:color w:val="000000" w:themeColor="text1"/>
          <w:sz w:val="20"/>
          <w:szCs w:val="20"/>
          <w:lang w:val="en"/>
        </w:rPr>
        <w:t xml:space="preserve"> forest</w:t>
      </w:r>
      <w:r w:rsidR="006A6B74">
        <w:rPr>
          <w:rFonts w:asciiTheme="minorHAnsi" w:hAnsiTheme="minorHAnsi"/>
          <w:color w:val="000000" w:themeColor="text1"/>
          <w:sz w:val="20"/>
          <w:szCs w:val="20"/>
          <w:lang w:val="en"/>
        </w:rPr>
        <w:t xml:space="preserve"> management</w:t>
      </w:r>
      <w:r w:rsidR="000B17D8">
        <w:rPr>
          <w:rFonts w:asciiTheme="minorHAnsi" w:hAnsiTheme="minorHAnsi"/>
          <w:color w:val="000000" w:themeColor="text1"/>
          <w:sz w:val="20"/>
          <w:szCs w:val="20"/>
          <w:lang w:val="en"/>
        </w:rPr>
        <w:t xml:space="preserve"> practi</w:t>
      </w:r>
      <w:r w:rsidR="0009022E">
        <w:rPr>
          <w:rFonts w:asciiTheme="minorHAnsi" w:hAnsiTheme="minorHAnsi"/>
          <w:color w:val="000000" w:themeColor="text1"/>
          <w:sz w:val="20"/>
          <w:szCs w:val="20"/>
          <w:lang w:val="en"/>
        </w:rPr>
        <w:t>c</w:t>
      </w:r>
      <w:r w:rsidR="000B17D8">
        <w:rPr>
          <w:rFonts w:asciiTheme="minorHAnsi" w:hAnsiTheme="minorHAnsi"/>
          <w:color w:val="000000" w:themeColor="text1"/>
          <w:sz w:val="20"/>
          <w:szCs w:val="20"/>
          <w:lang w:val="en"/>
        </w:rPr>
        <w:t>es</w:t>
      </w:r>
      <w:r w:rsidRPr="001A3343">
        <w:rPr>
          <w:rFonts w:asciiTheme="minorHAnsi" w:hAnsiTheme="minorHAnsi"/>
          <w:color w:val="000000" w:themeColor="text1"/>
          <w:sz w:val="20"/>
          <w:szCs w:val="20"/>
          <w:lang w:val="en"/>
        </w:rPr>
        <w:t xml:space="preserve"> and take into account, for example, the nature and recreational values of forests. Many forest owners also consider the needs of game management in their forest</w:t>
      </w:r>
      <w:r w:rsidR="00275F9F">
        <w:rPr>
          <w:rFonts w:asciiTheme="minorHAnsi" w:hAnsiTheme="minorHAnsi"/>
          <w:color w:val="000000" w:themeColor="text1"/>
          <w:sz w:val="20"/>
          <w:szCs w:val="20"/>
          <w:lang w:val="en"/>
        </w:rPr>
        <w:t>s</w:t>
      </w:r>
      <w:r w:rsidR="002E6A7F">
        <w:rPr>
          <w:rFonts w:asciiTheme="minorHAnsi" w:hAnsiTheme="minorHAnsi"/>
          <w:color w:val="000000" w:themeColor="text1"/>
          <w:sz w:val="20"/>
          <w:szCs w:val="20"/>
          <w:lang w:val="en"/>
        </w:rPr>
        <w:t xml:space="preserve"> (many forest owners are also hunters</w:t>
      </w:r>
      <w:r w:rsidR="002E6A7F" w:rsidRPr="00984830">
        <w:rPr>
          <w:rFonts w:asciiTheme="minorHAnsi" w:hAnsiTheme="minorHAnsi" w:cstheme="minorHAnsi"/>
          <w:color w:val="000000" w:themeColor="text1"/>
          <w:sz w:val="20"/>
          <w:szCs w:val="20"/>
          <w:lang w:val="en"/>
        </w:rPr>
        <w:t>)</w:t>
      </w:r>
      <w:r w:rsidR="00275F9F" w:rsidRPr="00984830">
        <w:rPr>
          <w:rFonts w:asciiTheme="minorHAnsi" w:hAnsiTheme="minorHAnsi" w:cstheme="minorHAnsi"/>
          <w:color w:val="000000" w:themeColor="text1"/>
          <w:sz w:val="20"/>
          <w:szCs w:val="20"/>
          <w:lang w:val="en"/>
        </w:rPr>
        <w:t>.</w:t>
      </w:r>
      <w:r w:rsidR="00094A2E" w:rsidRPr="00984830">
        <w:rPr>
          <w:rFonts w:asciiTheme="minorHAnsi" w:hAnsiTheme="minorHAnsi" w:cstheme="minorHAnsi"/>
          <w:color w:val="000000" w:themeColor="text1"/>
          <w:sz w:val="20"/>
          <w:szCs w:val="20"/>
          <w:lang w:val="en"/>
        </w:rPr>
        <w:t xml:space="preserve"> Advice, guidance and forest management recommendations have played a key role in the change.</w:t>
      </w:r>
      <w:r w:rsidR="00A80C50" w:rsidRPr="00984830">
        <w:rPr>
          <w:rFonts w:asciiTheme="minorHAnsi" w:hAnsiTheme="minorHAnsi" w:cstheme="minorHAnsi"/>
          <w:color w:val="000000" w:themeColor="text1"/>
          <w:sz w:val="20"/>
          <w:szCs w:val="20"/>
          <w:lang w:val="en"/>
        </w:rPr>
        <w:t xml:space="preserve"> </w:t>
      </w:r>
      <w:r w:rsidR="00EA3019">
        <w:rPr>
          <w:rFonts w:asciiTheme="minorHAnsi" w:hAnsiTheme="minorHAnsi" w:cstheme="minorHAnsi"/>
          <w:color w:val="000000" w:themeColor="text1"/>
          <w:sz w:val="20"/>
          <w:szCs w:val="20"/>
          <w:lang w:val="en"/>
        </w:rPr>
        <w:t xml:space="preserve">Since 2014, </w:t>
      </w:r>
      <w:r w:rsidR="00A80C50" w:rsidRPr="00984830">
        <w:rPr>
          <w:rFonts w:asciiTheme="minorHAnsi" w:hAnsiTheme="minorHAnsi" w:cstheme="minorHAnsi"/>
          <w:color w:val="000000" w:themeColor="text1"/>
          <w:sz w:val="20"/>
          <w:szCs w:val="20"/>
          <w:lang w:val="en"/>
        </w:rPr>
        <w:t xml:space="preserve">Finland has </w:t>
      </w:r>
      <w:r w:rsidR="00EA3019">
        <w:rPr>
          <w:rFonts w:asciiTheme="minorHAnsi" w:hAnsiTheme="minorHAnsi" w:cstheme="minorHAnsi"/>
          <w:color w:val="000000" w:themeColor="text1"/>
          <w:sz w:val="20"/>
          <w:szCs w:val="20"/>
          <w:lang w:val="en"/>
        </w:rPr>
        <w:t xml:space="preserve">had </w:t>
      </w:r>
      <w:r w:rsidR="00A80C50" w:rsidRPr="00984830">
        <w:rPr>
          <w:rFonts w:asciiTheme="minorHAnsi" w:hAnsiTheme="minorHAnsi" w:cstheme="minorHAnsi"/>
          <w:color w:val="000000" w:themeColor="text1"/>
          <w:sz w:val="20"/>
          <w:szCs w:val="20"/>
          <w:lang w:val="en"/>
        </w:rPr>
        <w:t>a management plan for grouse</w:t>
      </w:r>
      <w:r w:rsidR="00C41C47" w:rsidRPr="00984830">
        <w:rPr>
          <w:rFonts w:asciiTheme="minorHAnsi" w:hAnsiTheme="minorHAnsi" w:cstheme="minorHAnsi"/>
          <w:color w:val="000000" w:themeColor="text1"/>
          <w:sz w:val="20"/>
          <w:szCs w:val="20"/>
          <w:lang w:val="en"/>
        </w:rPr>
        <w:t xml:space="preserve"> species</w:t>
      </w:r>
      <w:r w:rsidR="00EA3019">
        <w:rPr>
          <w:rFonts w:asciiTheme="minorHAnsi" w:hAnsiTheme="minorHAnsi" w:cstheme="minorHAnsi"/>
          <w:color w:val="000000" w:themeColor="text1"/>
          <w:sz w:val="20"/>
          <w:szCs w:val="20"/>
          <w:lang w:val="en"/>
        </w:rPr>
        <w:t>,</w:t>
      </w:r>
      <w:r w:rsidR="00984830">
        <w:rPr>
          <w:rFonts w:asciiTheme="minorHAnsi" w:hAnsiTheme="minorHAnsi" w:cstheme="minorHAnsi"/>
          <w:color w:val="000000" w:themeColor="text1"/>
          <w:sz w:val="20"/>
          <w:szCs w:val="20"/>
          <w:lang w:val="en"/>
        </w:rPr>
        <w:t xml:space="preserve"> </w:t>
      </w:r>
      <w:r w:rsidR="00C41C47" w:rsidRPr="00984830">
        <w:rPr>
          <w:rFonts w:asciiTheme="minorHAnsi" w:hAnsiTheme="minorHAnsi" w:cstheme="minorHAnsi"/>
          <w:color w:val="000000" w:themeColor="text1"/>
          <w:sz w:val="20"/>
          <w:szCs w:val="20"/>
          <w:lang w:val="en"/>
        </w:rPr>
        <w:t>which highlights</w:t>
      </w:r>
      <w:r w:rsidR="00F343B6" w:rsidRPr="00984830">
        <w:rPr>
          <w:rFonts w:asciiTheme="minorHAnsi" w:hAnsiTheme="minorHAnsi" w:cstheme="minorHAnsi"/>
          <w:color w:val="000000" w:themeColor="text1"/>
          <w:sz w:val="20"/>
          <w:szCs w:val="20"/>
          <w:lang w:val="en"/>
        </w:rPr>
        <w:t xml:space="preserve"> </w:t>
      </w:r>
      <w:r w:rsidR="009C2811" w:rsidRPr="00984830">
        <w:rPr>
          <w:rFonts w:asciiTheme="minorHAnsi" w:hAnsiTheme="minorHAnsi" w:cstheme="minorHAnsi"/>
          <w:color w:val="000000" w:themeColor="text1"/>
          <w:sz w:val="20"/>
          <w:szCs w:val="20"/>
          <w:lang w:val="en"/>
        </w:rPr>
        <w:t>the improvement of forest habitats as a key management measure.</w:t>
      </w:r>
      <w:r w:rsidR="00A60F6F" w:rsidRPr="00984830">
        <w:rPr>
          <w:rFonts w:asciiTheme="minorHAnsi" w:hAnsiTheme="minorHAnsi" w:cstheme="minorHAnsi"/>
          <w:color w:val="000000" w:themeColor="text1"/>
          <w:sz w:val="20"/>
          <w:szCs w:val="20"/>
          <w:lang w:val="en"/>
        </w:rPr>
        <w:t xml:space="preserve"> </w:t>
      </w:r>
    </w:p>
    <w:p w14:paraId="407629DE" w14:textId="77777777" w:rsidR="00F4503B" w:rsidRPr="009C2811" w:rsidRDefault="00F4503B" w:rsidP="00A80C50">
      <w:pPr>
        <w:spacing w:after="120"/>
        <w:rPr>
          <w:rFonts w:asciiTheme="minorHAnsi" w:hAnsiTheme="minorHAnsi"/>
          <w:color w:val="000000" w:themeColor="text1"/>
          <w:sz w:val="20"/>
          <w:szCs w:val="20"/>
          <w:lang w:val="en"/>
        </w:rPr>
      </w:pPr>
    </w:p>
    <w:p w14:paraId="63547835" w14:textId="38374BF0" w:rsidR="00415CCD" w:rsidRPr="007937E5" w:rsidRDefault="00415CCD" w:rsidP="007937E5">
      <w:pPr>
        <w:spacing w:after="120"/>
        <w:rPr>
          <w:rFonts w:asciiTheme="minorHAnsi" w:hAnsiTheme="minorHAnsi"/>
          <w:b/>
          <w:color w:val="4F81BD" w:themeColor="accent1"/>
          <w:sz w:val="20"/>
          <w:szCs w:val="20"/>
        </w:rPr>
      </w:pPr>
      <w:r w:rsidRPr="007937E5">
        <w:rPr>
          <w:rFonts w:asciiTheme="minorHAnsi" w:hAnsiTheme="minorHAnsi"/>
          <w:b/>
          <w:color w:val="4F81BD" w:themeColor="accent1"/>
          <w:sz w:val="20"/>
          <w:szCs w:val="20"/>
        </w:rPr>
        <w:t xml:space="preserve">B. Annotated table of </w:t>
      </w:r>
      <w:r w:rsidR="009356EA">
        <w:rPr>
          <w:rFonts w:asciiTheme="minorHAnsi" w:hAnsiTheme="minorHAnsi"/>
          <w:b/>
          <w:color w:val="4F81BD" w:themeColor="accent1"/>
          <w:sz w:val="20"/>
          <w:szCs w:val="20"/>
        </w:rPr>
        <w:t xml:space="preserve">conservation </w:t>
      </w:r>
      <w:r w:rsidRPr="007937E5">
        <w:rPr>
          <w:rFonts w:asciiTheme="minorHAnsi" w:hAnsiTheme="minorHAnsi"/>
          <w:b/>
          <w:color w:val="4F81BD" w:themeColor="accent1"/>
          <w:sz w:val="20"/>
          <w:szCs w:val="20"/>
        </w:rPr>
        <w:t>measures</w:t>
      </w:r>
    </w:p>
    <w:p w14:paraId="331BA4CD" w14:textId="63C36122" w:rsidR="001E12E0" w:rsidRPr="002D7476" w:rsidRDefault="001E12E0" w:rsidP="007937E5">
      <w:pPr>
        <w:tabs>
          <w:tab w:val="left" w:pos="7797"/>
        </w:tabs>
        <w:rPr>
          <w:rFonts w:asciiTheme="minorHAnsi" w:hAnsiTheme="minorHAnsi" w:cstheme="minorHAnsi"/>
          <w:color w:val="FF0000"/>
          <w:sz w:val="20"/>
          <w:szCs w:val="20"/>
        </w:rPr>
      </w:pPr>
    </w:p>
    <w:tbl>
      <w:tblPr>
        <w:tblStyle w:val="TableGrid"/>
        <w:tblW w:w="8930" w:type="dxa"/>
        <w:tblInd w:w="250" w:type="dxa"/>
        <w:tblLook w:val="04A0" w:firstRow="1" w:lastRow="0" w:firstColumn="1" w:lastColumn="0" w:noHBand="0" w:noVBand="1"/>
      </w:tblPr>
      <w:tblGrid>
        <w:gridCol w:w="2155"/>
        <w:gridCol w:w="3402"/>
        <w:gridCol w:w="3373"/>
      </w:tblGrid>
      <w:tr w:rsidR="00255164" w:rsidRPr="001E4472" w14:paraId="2BE52BC5" w14:textId="77777777" w:rsidTr="004126A0">
        <w:tc>
          <w:tcPr>
            <w:tcW w:w="2155" w:type="dxa"/>
            <w:shd w:val="clear" w:color="auto" w:fill="DBE5F1" w:themeFill="accent1" w:themeFillTint="33"/>
          </w:tcPr>
          <w:p w14:paraId="0546146C" w14:textId="3DDAE3E9" w:rsidR="00255164" w:rsidRPr="001E4472" w:rsidRDefault="00BE470C" w:rsidP="00D93952">
            <w:pPr>
              <w:spacing w:after="12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1E4472">
              <w:rPr>
                <w:rFonts w:asciiTheme="minorHAnsi" w:hAnsiTheme="minorHAnsi"/>
                <w:b/>
                <w:sz w:val="18"/>
                <w:szCs w:val="18"/>
              </w:rPr>
              <w:t>Status of measures</w:t>
            </w:r>
          </w:p>
        </w:tc>
        <w:tc>
          <w:tcPr>
            <w:tcW w:w="3402" w:type="dxa"/>
            <w:shd w:val="clear" w:color="auto" w:fill="auto"/>
          </w:tcPr>
          <w:p w14:paraId="6C8A2822" w14:textId="23125327" w:rsidR="00255164" w:rsidRPr="001E4472" w:rsidRDefault="00BE387E" w:rsidP="00D93952">
            <w:pPr>
              <w:spacing w:after="120"/>
              <w:jc w:val="left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d) </w:t>
            </w:r>
            <w:r w:rsidR="007B269D" w:rsidRPr="001E4472">
              <w:rPr>
                <w:rFonts w:asciiTheme="minorHAnsi" w:hAnsiTheme="minorHAnsi"/>
                <w:bCs/>
                <w:sz w:val="18"/>
                <w:szCs w:val="18"/>
              </w:rPr>
              <w:t>M</w:t>
            </w:r>
            <w:r w:rsidR="00D3273D" w:rsidRPr="001E4472">
              <w:rPr>
                <w:rFonts w:asciiTheme="minorHAnsi" w:hAnsiTheme="minorHAnsi"/>
                <w:bCs/>
                <w:sz w:val="18"/>
                <w:szCs w:val="18"/>
              </w:rPr>
              <w:t>ost/all of measures identified and have been taken</w:t>
            </w:r>
          </w:p>
        </w:tc>
        <w:tc>
          <w:tcPr>
            <w:tcW w:w="3373" w:type="dxa"/>
            <w:shd w:val="clear" w:color="auto" w:fill="auto"/>
          </w:tcPr>
          <w:p w14:paraId="0B328356" w14:textId="0D526D28" w:rsidR="00255164" w:rsidRPr="001E4472" w:rsidRDefault="00D3273D" w:rsidP="00D93952">
            <w:pPr>
              <w:spacing w:after="120"/>
              <w:jc w:val="left"/>
              <w:rPr>
                <w:rFonts w:asciiTheme="minorHAnsi" w:hAnsiTheme="minorHAnsi"/>
                <w:bCs/>
                <w:sz w:val="18"/>
                <w:szCs w:val="18"/>
              </w:rPr>
            </w:pPr>
            <w:r w:rsidRPr="001E4472">
              <w:rPr>
                <w:rFonts w:asciiTheme="minorHAnsi" w:hAnsiTheme="minorHAnsi"/>
                <w:bCs/>
                <w:sz w:val="18"/>
                <w:szCs w:val="18"/>
              </w:rPr>
              <w:t>See below under explanation</w:t>
            </w:r>
            <w:r w:rsidR="00294304">
              <w:rPr>
                <w:rFonts w:asciiTheme="minorHAnsi" w:hAnsiTheme="minorHAnsi"/>
                <w:bCs/>
                <w:sz w:val="18"/>
                <w:szCs w:val="18"/>
              </w:rPr>
              <w:t xml:space="preserve"> on conservation measures</w:t>
            </w:r>
            <w:r w:rsidR="00B55AA2">
              <w:rPr>
                <w:rFonts w:asciiTheme="minorHAnsi" w:hAnsiTheme="minorHAnsi"/>
                <w:bCs/>
                <w:sz w:val="18"/>
                <w:szCs w:val="18"/>
              </w:rPr>
              <w:t>.</w:t>
            </w:r>
          </w:p>
        </w:tc>
      </w:tr>
      <w:tr w:rsidR="00BE470C" w:rsidRPr="001E4472" w14:paraId="4DE9961E" w14:textId="77777777" w:rsidTr="004126A0">
        <w:tc>
          <w:tcPr>
            <w:tcW w:w="2155" w:type="dxa"/>
            <w:shd w:val="clear" w:color="auto" w:fill="DBE5F1" w:themeFill="accent1" w:themeFillTint="33"/>
          </w:tcPr>
          <w:p w14:paraId="4876C366" w14:textId="6059EED2" w:rsidR="00BE470C" w:rsidRPr="001E4472" w:rsidRDefault="00BE470C" w:rsidP="00C04A93">
            <w:pPr>
              <w:spacing w:after="12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1E4472">
              <w:rPr>
                <w:rFonts w:asciiTheme="minorHAnsi" w:hAnsiTheme="minorHAnsi"/>
                <w:b/>
                <w:sz w:val="18"/>
                <w:szCs w:val="18"/>
              </w:rPr>
              <w:t>Scope of measures taken</w:t>
            </w:r>
          </w:p>
        </w:tc>
        <w:tc>
          <w:tcPr>
            <w:tcW w:w="3402" w:type="dxa"/>
            <w:shd w:val="clear" w:color="auto" w:fill="auto"/>
          </w:tcPr>
          <w:p w14:paraId="0F3307FC" w14:textId="42774516" w:rsidR="00BE470C" w:rsidRPr="001E4472" w:rsidRDefault="00324320" w:rsidP="00C04A93">
            <w:pPr>
              <w:spacing w:after="120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</w:t>
            </w:r>
            <w:r w:rsidR="00BE387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) </w:t>
            </w:r>
            <w:r w:rsidR="0020668F">
              <w:rPr>
                <w:rFonts w:asciiTheme="minorHAnsi" w:hAnsiTheme="minorHAnsi" w:cstheme="minorHAnsi"/>
                <w:bCs/>
                <w:sz w:val="18"/>
                <w:szCs w:val="18"/>
              </w:rPr>
              <w:t>50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="0020668F">
              <w:rPr>
                <w:rFonts w:asciiTheme="minorHAnsi" w:hAnsiTheme="minorHAnsi" w:cstheme="minorHAnsi"/>
                <w:bCs/>
                <w:sz w:val="18"/>
                <w:szCs w:val="18"/>
              </w:rPr>
              <w:t>90%</w:t>
            </w:r>
          </w:p>
        </w:tc>
        <w:tc>
          <w:tcPr>
            <w:tcW w:w="3373" w:type="dxa"/>
            <w:shd w:val="clear" w:color="auto" w:fill="auto"/>
          </w:tcPr>
          <w:p w14:paraId="33C5FF8D" w14:textId="773D9EFA" w:rsidR="00BE470C" w:rsidRPr="001E4472" w:rsidRDefault="002F50E8" w:rsidP="00C04A93">
            <w:pPr>
              <w:spacing w:after="120"/>
              <w:jc w:val="left"/>
              <w:rPr>
                <w:rFonts w:asciiTheme="minorHAnsi" w:hAnsiTheme="minorHAnsi"/>
                <w:bCs/>
                <w:sz w:val="18"/>
                <w:szCs w:val="18"/>
              </w:rPr>
            </w:pPr>
            <w:r w:rsidRPr="001E4472">
              <w:rPr>
                <w:rFonts w:asciiTheme="minorHAnsi" w:hAnsiTheme="minorHAnsi"/>
                <w:bCs/>
                <w:sz w:val="18"/>
                <w:szCs w:val="18"/>
              </w:rPr>
              <w:t xml:space="preserve">Regulation of hunting </w:t>
            </w:r>
            <w:r w:rsidR="00A0218A" w:rsidRPr="001E4472">
              <w:rPr>
                <w:rFonts w:asciiTheme="minorHAnsi" w:hAnsiTheme="minorHAnsi"/>
                <w:bCs/>
                <w:sz w:val="18"/>
                <w:szCs w:val="18"/>
              </w:rPr>
              <w:t xml:space="preserve">impacts the whole population. </w:t>
            </w:r>
            <w:r w:rsidR="003002C4" w:rsidRPr="001E4472">
              <w:rPr>
                <w:rFonts w:asciiTheme="minorHAnsi" w:hAnsiTheme="minorHAnsi"/>
                <w:bCs/>
                <w:sz w:val="18"/>
                <w:szCs w:val="18"/>
              </w:rPr>
              <w:t xml:space="preserve">Part of the population </w:t>
            </w:r>
            <w:r w:rsidR="00D610E2" w:rsidRPr="001E4472">
              <w:rPr>
                <w:rFonts w:asciiTheme="minorHAnsi" w:hAnsiTheme="minorHAnsi"/>
                <w:bCs/>
                <w:sz w:val="18"/>
                <w:szCs w:val="18"/>
              </w:rPr>
              <w:t>occur</w:t>
            </w:r>
            <w:r w:rsidR="007C4BAA">
              <w:rPr>
                <w:rFonts w:asciiTheme="minorHAnsi" w:hAnsiTheme="minorHAnsi"/>
                <w:bCs/>
                <w:sz w:val="18"/>
                <w:szCs w:val="18"/>
              </w:rPr>
              <w:t>s</w:t>
            </w:r>
            <w:r w:rsidR="00D610E2" w:rsidRPr="001E4472">
              <w:rPr>
                <w:rFonts w:asciiTheme="minorHAnsi" w:hAnsiTheme="minorHAnsi"/>
                <w:bCs/>
                <w:sz w:val="18"/>
                <w:szCs w:val="18"/>
              </w:rPr>
              <w:t xml:space="preserve"> in protected forest area</w:t>
            </w:r>
            <w:r w:rsidR="00C957AA" w:rsidRPr="001E4472">
              <w:rPr>
                <w:rFonts w:asciiTheme="minorHAnsi" w:hAnsiTheme="minorHAnsi"/>
                <w:bCs/>
                <w:sz w:val="18"/>
                <w:szCs w:val="18"/>
              </w:rPr>
              <w:t>s</w:t>
            </w:r>
            <w:r w:rsidR="00D610E2" w:rsidRPr="001E4472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BE387E">
              <w:rPr>
                <w:rFonts w:asciiTheme="minorHAnsi" w:hAnsiTheme="minorHAnsi"/>
                <w:bCs/>
                <w:sz w:val="18"/>
                <w:szCs w:val="18"/>
              </w:rPr>
              <w:t>that</w:t>
            </w:r>
            <w:r w:rsidR="00D610E2" w:rsidRPr="001E4472">
              <w:rPr>
                <w:rFonts w:asciiTheme="minorHAnsi" w:hAnsiTheme="minorHAnsi"/>
                <w:bCs/>
                <w:sz w:val="18"/>
                <w:szCs w:val="18"/>
              </w:rPr>
              <w:t xml:space="preserve"> are not economically used forests</w:t>
            </w:r>
            <w:r w:rsidR="00C957AA" w:rsidRPr="001E4472">
              <w:rPr>
                <w:rFonts w:asciiTheme="minorHAnsi" w:hAnsiTheme="minorHAnsi"/>
                <w:bCs/>
                <w:sz w:val="18"/>
                <w:szCs w:val="18"/>
              </w:rPr>
              <w:t xml:space="preserve"> (passive management</w:t>
            </w:r>
            <w:r w:rsidR="002F4CC8" w:rsidRPr="001E4472">
              <w:rPr>
                <w:rFonts w:asciiTheme="minorHAnsi" w:hAnsiTheme="minorHAnsi"/>
                <w:bCs/>
                <w:sz w:val="18"/>
                <w:szCs w:val="18"/>
              </w:rPr>
              <w:t xml:space="preserve"> forests).</w:t>
            </w:r>
            <w:r w:rsidR="0023330F" w:rsidRPr="001E4472">
              <w:rPr>
                <w:rFonts w:asciiTheme="minorHAnsi" w:hAnsiTheme="minorHAnsi"/>
                <w:bCs/>
                <w:sz w:val="18"/>
                <w:szCs w:val="18"/>
              </w:rPr>
              <w:t xml:space="preserve"> Difficult to assess the </w:t>
            </w:r>
            <w:r w:rsidR="009C56AB">
              <w:rPr>
                <w:rFonts w:asciiTheme="minorHAnsi" w:hAnsiTheme="minorHAnsi"/>
                <w:bCs/>
                <w:sz w:val="18"/>
                <w:szCs w:val="18"/>
              </w:rPr>
              <w:t>overall</w:t>
            </w:r>
            <w:r w:rsidR="00D3635C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2C31CA" w:rsidRPr="001E4472">
              <w:rPr>
                <w:rFonts w:asciiTheme="minorHAnsi" w:hAnsiTheme="minorHAnsi"/>
                <w:bCs/>
                <w:sz w:val="18"/>
                <w:szCs w:val="18"/>
              </w:rPr>
              <w:t>scope</w:t>
            </w:r>
            <w:r w:rsidR="0023330F" w:rsidRPr="001E4472">
              <w:rPr>
                <w:rFonts w:asciiTheme="minorHAnsi" w:hAnsiTheme="minorHAnsi"/>
                <w:bCs/>
                <w:sz w:val="18"/>
                <w:szCs w:val="18"/>
              </w:rPr>
              <w:t xml:space="preserve"> of the</w:t>
            </w:r>
            <w:r w:rsidR="00D3635C">
              <w:rPr>
                <w:rFonts w:asciiTheme="minorHAnsi" w:hAnsiTheme="minorHAnsi"/>
                <w:bCs/>
                <w:sz w:val="18"/>
                <w:szCs w:val="18"/>
              </w:rPr>
              <w:t xml:space="preserve"> listed</w:t>
            </w:r>
            <w:r w:rsidR="0023330F" w:rsidRPr="001E4472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9356EA">
              <w:rPr>
                <w:rFonts w:asciiTheme="minorHAnsi" w:hAnsiTheme="minorHAnsi"/>
                <w:bCs/>
                <w:sz w:val="18"/>
                <w:szCs w:val="18"/>
              </w:rPr>
              <w:t>conservation measure</w:t>
            </w:r>
            <w:r w:rsidR="0023330F" w:rsidRPr="001E4472">
              <w:rPr>
                <w:rFonts w:asciiTheme="minorHAnsi" w:hAnsiTheme="minorHAnsi"/>
                <w:bCs/>
                <w:sz w:val="18"/>
                <w:szCs w:val="18"/>
              </w:rPr>
              <w:t>s</w:t>
            </w:r>
            <w:r w:rsidR="00324320">
              <w:rPr>
                <w:rFonts w:asciiTheme="minorHAnsi" w:hAnsiTheme="minorHAnsi"/>
                <w:bCs/>
                <w:sz w:val="18"/>
                <w:szCs w:val="18"/>
              </w:rPr>
              <w:t>,</w:t>
            </w:r>
            <w:r w:rsidR="0020668F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7A2848">
              <w:rPr>
                <w:rFonts w:asciiTheme="minorHAnsi" w:hAnsiTheme="minorHAnsi"/>
                <w:bCs/>
                <w:sz w:val="18"/>
                <w:szCs w:val="18"/>
              </w:rPr>
              <w:t>but</w:t>
            </w:r>
            <w:r w:rsidR="0020668F">
              <w:rPr>
                <w:rFonts w:asciiTheme="minorHAnsi" w:hAnsiTheme="minorHAnsi"/>
                <w:bCs/>
                <w:sz w:val="18"/>
                <w:szCs w:val="18"/>
              </w:rPr>
              <w:t xml:space="preserve"> as forestry</w:t>
            </w:r>
            <w:r w:rsidR="00CC5C3A">
              <w:rPr>
                <w:rFonts w:asciiTheme="minorHAnsi" w:hAnsiTheme="minorHAnsi"/>
                <w:bCs/>
                <w:sz w:val="18"/>
                <w:szCs w:val="18"/>
              </w:rPr>
              <w:t xml:space="preserve"> practi</w:t>
            </w:r>
            <w:r w:rsidR="007A2848">
              <w:rPr>
                <w:rFonts w:asciiTheme="minorHAnsi" w:hAnsiTheme="minorHAnsi"/>
                <w:bCs/>
                <w:sz w:val="18"/>
                <w:szCs w:val="18"/>
              </w:rPr>
              <w:t>c</w:t>
            </w:r>
            <w:r w:rsidR="00CC5C3A">
              <w:rPr>
                <w:rFonts w:asciiTheme="minorHAnsi" w:hAnsiTheme="minorHAnsi"/>
                <w:bCs/>
                <w:sz w:val="18"/>
                <w:szCs w:val="18"/>
              </w:rPr>
              <w:t xml:space="preserve">es </w:t>
            </w:r>
            <w:r w:rsidR="007C3F50">
              <w:rPr>
                <w:rFonts w:asciiTheme="minorHAnsi" w:hAnsiTheme="minorHAnsi"/>
                <w:bCs/>
                <w:sz w:val="18"/>
                <w:szCs w:val="18"/>
              </w:rPr>
              <w:t>represent the main pressure,</w:t>
            </w:r>
            <w:r w:rsidR="00852716">
              <w:rPr>
                <w:rFonts w:asciiTheme="minorHAnsi" w:hAnsiTheme="minorHAnsi"/>
                <w:bCs/>
                <w:sz w:val="18"/>
                <w:szCs w:val="18"/>
              </w:rPr>
              <w:t xml:space="preserve"> and it is unclear </w:t>
            </w:r>
            <w:r w:rsidR="00062098">
              <w:rPr>
                <w:rFonts w:asciiTheme="minorHAnsi" w:hAnsiTheme="minorHAnsi"/>
                <w:bCs/>
                <w:sz w:val="18"/>
                <w:szCs w:val="18"/>
              </w:rPr>
              <w:t xml:space="preserve">how actively </w:t>
            </w:r>
            <w:r w:rsidR="00854707">
              <w:rPr>
                <w:rFonts w:asciiTheme="minorHAnsi" w:hAnsiTheme="minorHAnsi"/>
                <w:bCs/>
                <w:sz w:val="18"/>
                <w:szCs w:val="18"/>
              </w:rPr>
              <w:t xml:space="preserve">grouse-friendly management is implemented, the scope </w:t>
            </w:r>
            <w:r w:rsidR="007A2848">
              <w:rPr>
                <w:rFonts w:asciiTheme="minorHAnsi" w:hAnsiTheme="minorHAnsi"/>
                <w:bCs/>
                <w:sz w:val="18"/>
                <w:szCs w:val="18"/>
              </w:rPr>
              <w:t>seems most likely to fall within</w:t>
            </w:r>
            <w:r w:rsidR="00854707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7A2848">
              <w:rPr>
                <w:rFonts w:asciiTheme="minorHAnsi" w:hAnsiTheme="minorHAnsi"/>
                <w:bCs/>
                <w:sz w:val="18"/>
                <w:szCs w:val="18"/>
              </w:rPr>
              <w:t xml:space="preserve">the </w:t>
            </w:r>
            <w:r w:rsidR="00854707">
              <w:rPr>
                <w:rFonts w:asciiTheme="minorHAnsi" w:hAnsiTheme="minorHAnsi"/>
                <w:bCs/>
                <w:sz w:val="18"/>
                <w:szCs w:val="18"/>
              </w:rPr>
              <w:t>50</w:t>
            </w:r>
            <w:r w:rsidR="007A2848">
              <w:rPr>
                <w:rFonts w:asciiTheme="minorHAnsi" w:hAnsiTheme="minorHAnsi"/>
                <w:bCs/>
                <w:sz w:val="18"/>
                <w:szCs w:val="18"/>
              </w:rPr>
              <w:t>–</w:t>
            </w:r>
            <w:r w:rsidR="00854707">
              <w:rPr>
                <w:rFonts w:asciiTheme="minorHAnsi" w:hAnsiTheme="minorHAnsi"/>
                <w:bCs/>
                <w:sz w:val="18"/>
                <w:szCs w:val="18"/>
              </w:rPr>
              <w:t>90%</w:t>
            </w:r>
            <w:r w:rsidR="007A2848">
              <w:rPr>
                <w:rFonts w:asciiTheme="minorHAnsi" w:hAnsiTheme="minorHAnsi"/>
                <w:bCs/>
                <w:sz w:val="18"/>
                <w:szCs w:val="18"/>
              </w:rPr>
              <w:t xml:space="preserve"> band.</w:t>
            </w:r>
          </w:p>
        </w:tc>
      </w:tr>
      <w:tr w:rsidR="00BE470C" w:rsidRPr="001E4472" w14:paraId="4D63E0B0" w14:textId="77777777" w:rsidTr="004126A0">
        <w:tc>
          <w:tcPr>
            <w:tcW w:w="2155" w:type="dxa"/>
            <w:shd w:val="clear" w:color="auto" w:fill="DBE5F1" w:themeFill="accent1" w:themeFillTint="33"/>
          </w:tcPr>
          <w:p w14:paraId="18374899" w14:textId="409A756A" w:rsidR="00BE470C" w:rsidRPr="001E4472" w:rsidRDefault="000A18C1" w:rsidP="00B042A9">
            <w:pPr>
              <w:spacing w:after="12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1E4472">
              <w:rPr>
                <w:rFonts w:asciiTheme="minorHAnsi" w:hAnsiTheme="minorHAnsi"/>
                <w:b/>
                <w:sz w:val="18"/>
                <w:szCs w:val="18"/>
              </w:rPr>
              <w:t>Main purpose of the measures taken</w:t>
            </w:r>
          </w:p>
        </w:tc>
        <w:tc>
          <w:tcPr>
            <w:tcW w:w="3402" w:type="dxa"/>
            <w:shd w:val="clear" w:color="auto" w:fill="auto"/>
          </w:tcPr>
          <w:p w14:paraId="55577C67" w14:textId="4BB7BEAF" w:rsidR="002D428F" w:rsidRPr="002D428F" w:rsidRDefault="009C56AB" w:rsidP="00B042A9">
            <w:pPr>
              <w:spacing w:after="120"/>
              <w:jc w:val="left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a)</w:t>
            </w:r>
            <w:r w:rsidR="00995D92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2D428F" w:rsidRPr="002D428F">
              <w:rPr>
                <w:rFonts w:asciiTheme="minorHAnsi" w:hAnsiTheme="minorHAnsi"/>
                <w:bCs/>
                <w:sz w:val="18"/>
                <w:szCs w:val="18"/>
              </w:rPr>
              <w:t>Maintain the current distribution, population and/or habitat for the species</w:t>
            </w:r>
          </w:p>
          <w:p w14:paraId="184C5B41" w14:textId="3DD798A7" w:rsidR="002D428F" w:rsidRPr="002D428F" w:rsidRDefault="000405D2" w:rsidP="00B042A9">
            <w:pPr>
              <w:spacing w:after="120"/>
              <w:jc w:val="left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b)</w:t>
            </w:r>
            <w:r w:rsidR="00FE1840" w:rsidRPr="001E4472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2D428F" w:rsidRPr="002D428F">
              <w:rPr>
                <w:rFonts w:asciiTheme="minorHAnsi" w:hAnsiTheme="minorHAnsi"/>
                <w:bCs/>
                <w:sz w:val="18"/>
                <w:szCs w:val="18"/>
              </w:rPr>
              <w:t>Expand the current distribution of the species</w:t>
            </w:r>
          </w:p>
          <w:p w14:paraId="44558C4D" w14:textId="49AD3FB2" w:rsidR="002D428F" w:rsidRPr="002D428F" w:rsidRDefault="000405D2" w:rsidP="00B042A9">
            <w:pPr>
              <w:spacing w:after="120"/>
              <w:jc w:val="left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c)</w:t>
            </w:r>
            <w:r w:rsidR="00FE1840" w:rsidRPr="001E4472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2D428F" w:rsidRPr="002D428F">
              <w:rPr>
                <w:rFonts w:asciiTheme="minorHAnsi" w:hAnsiTheme="minorHAnsi"/>
                <w:bCs/>
                <w:sz w:val="18"/>
                <w:szCs w:val="18"/>
              </w:rPr>
              <w:t>Increase the population size and/or improve population dynamics (improve reproductive success, reduce mortality, improve age/sex structure)</w:t>
            </w:r>
            <w:r w:rsidR="00834DAD">
              <w:rPr>
                <w:rFonts w:asciiTheme="minorHAnsi" w:hAnsiTheme="minorHAnsi"/>
                <w:bCs/>
                <w:sz w:val="18"/>
                <w:szCs w:val="18"/>
              </w:rPr>
              <w:t>*</w:t>
            </w:r>
          </w:p>
          <w:p w14:paraId="1BE8D400" w14:textId="10654B72" w:rsidR="00BE470C" w:rsidRPr="001E4472" w:rsidRDefault="000405D2" w:rsidP="00B042A9">
            <w:pPr>
              <w:spacing w:after="120"/>
              <w:jc w:val="left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d)</w:t>
            </w:r>
            <w:r w:rsidR="00FE1840" w:rsidRPr="001E4472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2D428F" w:rsidRPr="002D428F">
              <w:rPr>
                <w:rFonts w:asciiTheme="minorHAnsi" w:hAnsiTheme="minorHAnsi"/>
                <w:bCs/>
                <w:sz w:val="18"/>
                <w:szCs w:val="18"/>
              </w:rPr>
              <w:t>Restore the habitat of the species</w:t>
            </w:r>
          </w:p>
        </w:tc>
        <w:tc>
          <w:tcPr>
            <w:tcW w:w="3373" w:type="dxa"/>
            <w:shd w:val="clear" w:color="auto" w:fill="auto"/>
          </w:tcPr>
          <w:p w14:paraId="4E19C33D" w14:textId="706D3BA3" w:rsidR="00BE470C" w:rsidRPr="007A2848" w:rsidRDefault="0093137A" w:rsidP="00B042A9">
            <w:pPr>
              <w:spacing w:after="120"/>
              <w:jc w:val="left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G</w:t>
            </w:r>
            <w:r w:rsidR="007A2B06">
              <w:rPr>
                <w:rFonts w:asciiTheme="minorHAnsi" w:hAnsiTheme="minorHAnsi"/>
                <w:bCs/>
                <w:sz w:val="18"/>
                <w:szCs w:val="18"/>
              </w:rPr>
              <w:t xml:space="preserve">rouse-friendly </w:t>
            </w:r>
            <w:r w:rsidR="00C90D2F">
              <w:rPr>
                <w:rFonts w:asciiTheme="minorHAnsi" w:hAnsiTheme="minorHAnsi"/>
                <w:bCs/>
                <w:sz w:val="18"/>
                <w:szCs w:val="18"/>
              </w:rPr>
              <w:t>forest management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and</w:t>
            </w:r>
            <w:r w:rsidR="00C90D2F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regulation of</w:t>
            </w:r>
            <w:r w:rsidR="00C90D2F">
              <w:rPr>
                <w:rFonts w:asciiTheme="minorHAnsi" w:hAnsiTheme="minorHAnsi"/>
                <w:bCs/>
                <w:sz w:val="18"/>
                <w:szCs w:val="18"/>
              </w:rPr>
              <w:t xml:space="preserve"> hunting)</w:t>
            </w:r>
            <w:r w:rsidR="006D719D">
              <w:rPr>
                <w:rFonts w:asciiTheme="minorHAnsi" w:hAnsiTheme="minorHAnsi"/>
                <w:bCs/>
                <w:sz w:val="18"/>
                <w:szCs w:val="18"/>
              </w:rPr>
              <w:t xml:space="preserve"> together have several purposes (as </w:t>
            </w:r>
            <w:r w:rsidR="008D4410">
              <w:rPr>
                <w:rFonts w:asciiTheme="minorHAnsi" w:hAnsiTheme="minorHAnsi"/>
                <w:bCs/>
                <w:sz w:val="18"/>
                <w:szCs w:val="18"/>
              </w:rPr>
              <w:t>indicated</w:t>
            </w:r>
            <w:r w:rsidR="006D719D">
              <w:rPr>
                <w:rFonts w:asciiTheme="minorHAnsi" w:hAnsiTheme="minorHAnsi"/>
                <w:bCs/>
                <w:sz w:val="18"/>
                <w:szCs w:val="18"/>
              </w:rPr>
              <w:t xml:space="preserve"> here)</w:t>
            </w:r>
            <w:r w:rsidR="0082112B">
              <w:rPr>
                <w:rFonts w:asciiTheme="minorHAnsi" w:hAnsiTheme="minorHAnsi"/>
                <w:bCs/>
                <w:sz w:val="18"/>
                <w:szCs w:val="18"/>
              </w:rPr>
              <w:t>.</w:t>
            </w:r>
            <w:r w:rsidR="006D719D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834DAD">
              <w:rPr>
                <w:rFonts w:asciiTheme="minorHAnsi" w:hAnsiTheme="minorHAnsi"/>
                <w:bCs/>
                <w:sz w:val="18"/>
                <w:szCs w:val="18"/>
              </w:rPr>
              <w:t>O</w:t>
            </w:r>
            <w:r w:rsidR="008D4410">
              <w:rPr>
                <w:rFonts w:asciiTheme="minorHAnsi" w:hAnsiTheme="minorHAnsi"/>
                <w:bCs/>
                <w:sz w:val="18"/>
                <w:szCs w:val="18"/>
              </w:rPr>
              <w:t>verall</w:t>
            </w:r>
            <w:r w:rsidR="0082112B">
              <w:rPr>
                <w:rFonts w:asciiTheme="minorHAnsi" w:hAnsiTheme="minorHAnsi"/>
                <w:bCs/>
                <w:sz w:val="18"/>
                <w:szCs w:val="18"/>
              </w:rPr>
              <w:t>,</w:t>
            </w:r>
            <w:r w:rsidR="008D4410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834DAD">
              <w:rPr>
                <w:rFonts w:asciiTheme="minorHAnsi" w:hAnsiTheme="minorHAnsi"/>
                <w:bCs/>
                <w:sz w:val="18"/>
                <w:szCs w:val="18"/>
              </w:rPr>
              <w:t xml:space="preserve">however, </w:t>
            </w:r>
            <w:r w:rsidR="006D719D">
              <w:rPr>
                <w:rFonts w:asciiTheme="minorHAnsi" w:hAnsiTheme="minorHAnsi"/>
                <w:bCs/>
                <w:sz w:val="18"/>
                <w:szCs w:val="18"/>
              </w:rPr>
              <w:t xml:space="preserve">the main </w:t>
            </w:r>
            <w:r w:rsidR="006D719D" w:rsidRPr="0069210B">
              <w:rPr>
                <w:rFonts w:asciiTheme="minorHAnsi" w:hAnsiTheme="minorHAnsi"/>
                <w:bCs/>
                <w:sz w:val="18"/>
                <w:szCs w:val="18"/>
                <w:u w:val="single"/>
              </w:rPr>
              <w:t>objective</w:t>
            </w:r>
            <w:r w:rsidR="006D719D">
              <w:rPr>
                <w:rFonts w:asciiTheme="minorHAnsi" w:hAnsiTheme="minorHAnsi"/>
                <w:bCs/>
                <w:sz w:val="18"/>
                <w:szCs w:val="18"/>
              </w:rPr>
              <w:t xml:space="preserve"> is probably </w:t>
            </w:r>
            <w:r w:rsidR="008D4410">
              <w:rPr>
                <w:rFonts w:asciiTheme="minorHAnsi" w:hAnsiTheme="minorHAnsi"/>
                <w:bCs/>
                <w:sz w:val="18"/>
                <w:szCs w:val="18"/>
              </w:rPr>
              <w:t xml:space="preserve">to </w:t>
            </w:r>
            <w:r w:rsidR="004D2082">
              <w:rPr>
                <w:rFonts w:asciiTheme="minorHAnsi" w:hAnsiTheme="minorHAnsi"/>
                <w:bCs/>
                <w:sz w:val="18"/>
                <w:szCs w:val="18"/>
              </w:rPr>
              <w:t xml:space="preserve">“increase or improve the population” (related purpose </w:t>
            </w:r>
            <w:r w:rsidR="0082112B">
              <w:rPr>
                <w:rFonts w:asciiTheme="minorHAnsi" w:hAnsiTheme="minorHAnsi"/>
                <w:bCs/>
                <w:sz w:val="18"/>
                <w:szCs w:val="18"/>
              </w:rPr>
              <w:t xml:space="preserve">also </w:t>
            </w:r>
            <w:r w:rsidR="004D2082">
              <w:rPr>
                <w:rFonts w:asciiTheme="minorHAnsi" w:hAnsiTheme="minorHAnsi"/>
                <w:bCs/>
                <w:sz w:val="18"/>
                <w:szCs w:val="18"/>
              </w:rPr>
              <w:t xml:space="preserve">marked </w:t>
            </w:r>
            <w:r w:rsidR="0082112B">
              <w:rPr>
                <w:rFonts w:asciiTheme="minorHAnsi" w:hAnsiTheme="minorHAnsi"/>
                <w:bCs/>
                <w:sz w:val="18"/>
                <w:szCs w:val="18"/>
              </w:rPr>
              <w:t xml:space="preserve">here </w:t>
            </w:r>
            <w:r w:rsidR="004D2082">
              <w:rPr>
                <w:rFonts w:asciiTheme="minorHAnsi" w:hAnsiTheme="minorHAnsi"/>
                <w:bCs/>
                <w:sz w:val="18"/>
                <w:szCs w:val="18"/>
              </w:rPr>
              <w:t xml:space="preserve">with </w:t>
            </w:r>
            <w:r w:rsidR="0082112B">
              <w:rPr>
                <w:rFonts w:asciiTheme="minorHAnsi" w:hAnsiTheme="minorHAnsi"/>
                <w:bCs/>
                <w:sz w:val="18"/>
                <w:szCs w:val="18"/>
              </w:rPr>
              <w:t xml:space="preserve">an </w:t>
            </w:r>
            <w:r w:rsidR="004D2082">
              <w:rPr>
                <w:rFonts w:asciiTheme="minorHAnsi" w:hAnsiTheme="minorHAnsi"/>
                <w:bCs/>
                <w:sz w:val="18"/>
                <w:szCs w:val="18"/>
              </w:rPr>
              <w:t>asterisk)</w:t>
            </w:r>
            <w:r w:rsidR="008D4410">
              <w:rPr>
                <w:rFonts w:asciiTheme="minorHAnsi" w:hAnsiTheme="minorHAnsi"/>
                <w:bCs/>
                <w:sz w:val="18"/>
                <w:szCs w:val="18"/>
              </w:rPr>
              <w:t>.</w:t>
            </w:r>
          </w:p>
        </w:tc>
      </w:tr>
      <w:tr w:rsidR="0042327F" w:rsidRPr="001E4472" w14:paraId="74496949" w14:textId="77777777" w:rsidTr="004126A0">
        <w:tc>
          <w:tcPr>
            <w:tcW w:w="2155" w:type="dxa"/>
            <w:shd w:val="clear" w:color="auto" w:fill="DBE5F1" w:themeFill="accent1" w:themeFillTint="33"/>
          </w:tcPr>
          <w:p w14:paraId="505CB24F" w14:textId="517AE2DB" w:rsidR="0042327F" w:rsidRPr="001E4472" w:rsidRDefault="0042327F" w:rsidP="007A2B06">
            <w:pPr>
              <w:spacing w:after="12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1E4472">
              <w:rPr>
                <w:rFonts w:asciiTheme="minorHAnsi" w:hAnsiTheme="minorHAnsi"/>
                <w:b/>
                <w:sz w:val="18"/>
                <w:szCs w:val="18"/>
              </w:rPr>
              <w:t>Location</w:t>
            </w:r>
          </w:p>
        </w:tc>
        <w:tc>
          <w:tcPr>
            <w:tcW w:w="3402" w:type="dxa"/>
            <w:shd w:val="clear" w:color="auto" w:fill="auto"/>
          </w:tcPr>
          <w:p w14:paraId="0F315D3D" w14:textId="3C783FE2" w:rsidR="0042327F" w:rsidRPr="001E4472" w:rsidRDefault="000405D2" w:rsidP="007A2B06">
            <w:pPr>
              <w:spacing w:after="12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b) </w:t>
            </w:r>
            <w:r w:rsidR="00747ECE" w:rsidRPr="001E4472">
              <w:rPr>
                <w:rFonts w:asciiTheme="minorHAnsi" w:hAnsiTheme="minorHAnsi" w:cstheme="minorHAnsi"/>
                <w:sz w:val="18"/>
                <w:szCs w:val="18"/>
              </w:rPr>
              <w:t>Both inside and outside Natura 2000</w:t>
            </w:r>
          </w:p>
        </w:tc>
        <w:tc>
          <w:tcPr>
            <w:tcW w:w="3373" w:type="dxa"/>
            <w:shd w:val="clear" w:color="auto" w:fill="auto"/>
          </w:tcPr>
          <w:p w14:paraId="73D2AD25" w14:textId="77777777" w:rsidR="0042327F" w:rsidRPr="001E4472" w:rsidRDefault="0042327F" w:rsidP="007A2B06">
            <w:pPr>
              <w:spacing w:after="12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2327F" w:rsidRPr="001E4472" w14:paraId="3ACB3E3C" w14:textId="77777777" w:rsidTr="004126A0">
        <w:tc>
          <w:tcPr>
            <w:tcW w:w="2155" w:type="dxa"/>
            <w:shd w:val="clear" w:color="auto" w:fill="DBE5F1" w:themeFill="accent1" w:themeFillTint="33"/>
          </w:tcPr>
          <w:p w14:paraId="0364BF61" w14:textId="219742DF" w:rsidR="0042327F" w:rsidRPr="001E4472" w:rsidRDefault="0042327F" w:rsidP="007A2B06">
            <w:pPr>
              <w:spacing w:after="12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1E4472">
              <w:rPr>
                <w:rFonts w:asciiTheme="minorHAnsi" w:hAnsiTheme="minorHAnsi"/>
                <w:b/>
                <w:sz w:val="18"/>
                <w:szCs w:val="18"/>
              </w:rPr>
              <w:t>Response to the measures</w:t>
            </w:r>
          </w:p>
        </w:tc>
        <w:tc>
          <w:tcPr>
            <w:tcW w:w="3402" w:type="dxa"/>
            <w:shd w:val="clear" w:color="auto" w:fill="auto"/>
          </w:tcPr>
          <w:p w14:paraId="4B0EA987" w14:textId="3ED7C9C8" w:rsidR="0042327F" w:rsidRPr="001E4472" w:rsidRDefault="00A33EA8" w:rsidP="007A2B06">
            <w:pPr>
              <w:spacing w:after="120"/>
              <w:jc w:val="left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b) M</w:t>
            </w:r>
            <w:r w:rsidR="00C037D1" w:rsidRPr="001E4472">
              <w:rPr>
                <w:rFonts w:asciiTheme="minorHAnsi" w:hAnsiTheme="minorHAnsi"/>
                <w:bCs/>
                <w:sz w:val="18"/>
                <w:szCs w:val="18"/>
              </w:rPr>
              <w:t>edium-term results (within the next two reporting periods, 2025–2036)</w:t>
            </w:r>
          </w:p>
        </w:tc>
        <w:tc>
          <w:tcPr>
            <w:tcW w:w="3373" w:type="dxa"/>
            <w:shd w:val="clear" w:color="auto" w:fill="auto"/>
          </w:tcPr>
          <w:p w14:paraId="0C8A9037" w14:textId="2BA2FA59" w:rsidR="0042327F" w:rsidRPr="001E4472" w:rsidRDefault="00541680" w:rsidP="007A2B06">
            <w:pPr>
              <w:spacing w:after="120"/>
              <w:jc w:val="left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“</w:t>
            </w:r>
            <w:r w:rsidR="007D5827">
              <w:rPr>
                <w:rFonts w:asciiTheme="minorHAnsi" w:hAnsiTheme="minorHAnsi"/>
                <w:bCs/>
                <w:sz w:val="18"/>
                <w:szCs w:val="18"/>
              </w:rPr>
              <w:t>Medium-term results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”</w:t>
            </w:r>
            <w:r w:rsidR="007D5827">
              <w:rPr>
                <w:rFonts w:asciiTheme="minorHAnsi" w:hAnsiTheme="minorHAnsi"/>
                <w:bCs/>
                <w:sz w:val="18"/>
                <w:szCs w:val="18"/>
              </w:rPr>
              <w:t xml:space="preserve"> is selected</w:t>
            </w:r>
            <w:r w:rsidR="00855E15">
              <w:rPr>
                <w:rFonts w:asciiTheme="minorHAnsi" w:hAnsiTheme="minorHAnsi"/>
                <w:bCs/>
                <w:sz w:val="18"/>
                <w:szCs w:val="18"/>
              </w:rPr>
              <w:t xml:space="preserve"> as</w:t>
            </w:r>
            <w:r w:rsidR="00447D8A" w:rsidRPr="001E4472">
              <w:rPr>
                <w:rFonts w:asciiTheme="minorHAnsi" w:hAnsiTheme="minorHAnsi"/>
                <w:bCs/>
                <w:sz w:val="18"/>
                <w:szCs w:val="18"/>
              </w:rPr>
              <w:t xml:space="preserve"> hunting restrictions</w:t>
            </w:r>
            <w:r w:rsidR="0095235D" w:rsidRPr="001E4472">
              <w:rPr>
                <w:rFonts w:asciiTheme="minorHAnsi" w:hAnsiTheme="minorHAnsi"/>
                <w:bCs/>
                <w:sz w:val="18"/>
                <w:szCs w:val="18"/>
              </w:rPr>
              <w:t xml:space="preserve"> produce positive effects </w:t>
            </w:r>
            <w:r w:rsidR="00855E15">
              <w:rPr>
                <w:rFonts w:asciiTheme="minorHAnsi" w:hAnsiTheme="minorHAnsi"/>
                <w:bCs/>
                <w:sz w:val="18"/>
                <w:szCs w:val="18"/>
              </w:rPr>
              <w:t>more or less immediately</w:t>
            </w:r>
            <w:r w:rsidR="0095235D" w:rsidRPr="001E4472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5D2D41">
              <w:rPr>
                <w:rFonts w:asciiTheme="minorHAnsi" w:hAnsiTheme="minorHAnsi"/>
                <w:bCs/>
                <w:sz w:val="18"/>
                <w:szCs w:val="18"/>
              </w:rPr>
              <w:t>(</w:t>
            </w:r>
            <w:r w:rsidR="000C42AA">
              <w:rPr>
                <w:rFonts w:asciiTheme="minorHAnsi" w:hAnsiTheme="minorHAnsi"/>
                <w:bCs/>
                <w:sz w:val="18"/>
                <w:szCs w:val="18"/>
              </w:rPr>
              <w:t>sh</w:t>
            </w:r>
            <w:r w:rsidR="00DD475C">
              <w:rPr>
                <w:rFonts w:asciiTheme="minorHAnsi" w:hAnsiTheme="minorHAnsi"/>
                <w:bCs/>
                <w:sz w:val="18"/>
                <w:szCs w:val="18"/>
              </w:rPr>
              <w:t>ort-term</w:t>
            </w:r>
            <w:r w:rsidR="00F7290F">
              <w:rPr>
                <w:rFonts w:asciiTheme="minorHAnsi" w:hAnsiTheme="minorHAnsi"/>
                <w:bCs/>
                <w:sz w:val="18"/>
                <w:szCs w:val="18"/>
              </w:rPr>
              <w:t>)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,</w:t>
            </w:r>
            <w:r w:rsidR="005D2D41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723D18">
              <w:rPr>
                <w:rFonts w:asciiTheme="minorHAnsi" w:hAnsiTheme="minorHAnsi"/>
                <w:bCs/>
                <w:sz w:val="18"/>
                <w:szCs w:val="18"/>
              </w:rPr>
              <w:t>wh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ereas</w:t>
            </w:r>
            <w:r w:rsidR="0095235D" w:rsidRPr="001E4472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2C557E" w:rsidRPr="001E4472">
              <w:rPr>
                <w:rFonts w:asciiTheme="minorHAnsi" w:hAnsiTheme="minorHAnsi"/>
                <w:bCs/>
                <w:sz w:val="18"/>
                <w:szCs w:val="18"/>
              </w:rPr>
              <w:t xml:space="preserve">grouse-friendly forest management is a long-term </w:t>
            </w:r>
            <w:r w:rsidR="009C56AB">
              <w:rPr>
                <w:rFonts w:asciiTheme="minorHAnsi" w:hAnsiTheme="minorHAnsi"/>
                <w:bCs/>
                <w:sz w:val="18"/>
                <w:szCs w:val="18"/>
              </w:rPr>
              <w:t>conservation measure</w:t>
            </w:r>
            <w:r w:rsidR="00723D18">
              <w:rPr>
                <w:rFonts w:asciiTheme="minorHAnsi" w:hAnsiTheme="minorHAnsi"/>
                <w:bCs/>
                <w:sz w:val="18"/>
                <w:szCs w:val="18"/>
              </w:rPr>
              <w:t xml:space="preserve"> (</w:t>
            </w:r>
            <w:r w:rsidR="00834AB6">
              <w:rPr>
                <w:rFonts w:asciiTheme="minorHAnsi" w:hAnsiTheme="minorHAnsi"/>
                <w:bCs/>
                <w:sz w:val="18"/>
                <w:szCs w:val="18"/>
              </w:rPr>
              <w:t>depend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ent</w:t>
            </w:r>
            <w:r w:rsidR="00834AB6">
              <w:rPr>
                <w:rFonts w:asciiTheme="minorHAnsi" w:hAnsiTheme="minorHAnsi"/>
                <w:bCs/>
                <w:sz w:val="18"/>
                <w:szCs w:val="18"/>
              </w:rPr>
              <w:t xml:space="preserve"> on</w:t>
            </w:r>
            <w:r w:rsidR="002429DB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the species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'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s </w:t>
            </w:r>
            <w:r w:rsidR="005C5C72">
              <w:rPr>
                <w:rFonts w:asciiTheme="minorHAnsi" w:hAnsiTheme="minorHAnsi"/>
                <w:bCs/>
                <w:sz w:val="18"/>
                <w:szCs w:val="18"/>
              </w:rPr>
              <w:t>select</w:t>
            </w:r>
            <w:r w:rsidR="00834AB6">
              <w:rPr>
                <w:rFonts w:asciiTheme="minorHAnsi" w:hAnsiTheme="minorHAnsi"/>
                <w:bCs/>
                <w:sz w:val="18"/>
                <w:szCs w:val="18"/>
              </w:rPr>
              <w:t>ion of habitats)</w:t>
            </w:r>
            <w:r w:rsidR="002C557E" w:rsidRPr="001E4472">
              <w:rPr>
                <w:rFonts w:asciiTheme="minorHAnsi" w:hAnsiTheme="minorHAnsi"/>
                <w:bCs/>
                <w:sz w:val="18"/>
                <w:szCs w:val="18"/>
              </w:rPr>
              <w:t>.</w:t>
            </w:r>
          </w:p>
        </w:tc>
      </w:tr>
    </w:tbl>
    <w:p w14:paraId="70121B7B" w14:textId="59722FB7" w:rsidR="00F5782C" w:rsidRDefault="00F5782C">
      <w:pPr>
        <w:rPr>
          <w:sz w:val="18"/>
          <w:szCs w:val="18"/>
        </w:rPr>
      </w:pPr>
    </w:p>
    <w:p w14:paraId="0C9D5B92" w14:textId="0BCEAC96" w:rsidR="00F4503B" w:rsidRDefault="00F4503B">
      <w:pPr>
        <w:rPr>
          <w:sz w:val="18"/>
          <w:szCs w:val="18"/>
        </w:rPr>
      </w:pPr>
    </w:p>
    <w:p w14:paraId="12BFA0FB" w14:textId="5C8F7049" w:rsidR="00F4503B" w:rsidRDefault="00F4503B">
      <w:pPr>
        <w:rPr>
          <w:sz w:val="18"/>
          <w:szCs w:val="18"/>
        </w:rPr>
      </w:pPr>
    </w:p>
    <w:p w14:paraId="05D375B8" w14:textId="1C57B51D" w:rsidR="00F4503B" w:rsidRDefault="00F4503B">
      <w:pPr>
        <w:rPr>
          <w:sz w:val="18"/>
          <w:szCs w:val="18"/>
        </w:rPr>
      </w:pPr>
    </w:p>
    <w:p w14:paraId="6BCBE5E2" w14:textId="083F12D4" w:rsidR="00F4503B" w:rsidRDefault="00F4503B">
      <w:pPr>
        <w:rPr>
          <w:sz w:val="18"/>
          <w:szCs w:val="18"/>
        </w:rPr>
      </w:pPr>
    </w:p>
    <w:p w14:paraId="76C20F14" w14:textId="0DC957B9" w:rsidR="00F4503B" w:rsidRDefault="00F4503B">
      <w:pPr>
        <w:rPr>
          <w:sz w:val="18"/>
          <w:szCs w:val="18"/>
        </w:rPr>
      </w:pPr>
    </w:p>
    <w:p w14:paraId="00370597" w14:textId="59DE19DE" w:rsidR="00F4503B" w:rsidRDefault="00F4503B">
      <w:pPr>
        <w:rPr>
          <w:sz w:val="18"/>
          <w:szCs w:val="18"/>
        </w:rPr>
      </w:pPr>
    </w:p>
    <w:p w14:paraId="38933357" w14:textId="022562BB" w:rsidR="00F4503B" w:rsidRDefault="00F4503B">
      <w:pPr>
        <w:rPr>
          <w:sz w:val="18"/>
          <w:szCs w:val="18"/>
        </w:rPr>
      </w:pPr>
    </w:p>
    <w:p w14:paraId="6F495667" w14:textId="6B84AFA5" w:rsidR="00F4503B" w:rsidRDefault="00F4503B">
      <w:pPr>
        <w:rPr>
          <w:sz w:val="18"/>
          <w:szCs w:val="18"/>
        </w:rPr>
      </w:pPr>
    </w:p>
    <w:p w14:paraId="5C533205" w14:textId="7EB2C500" w:rsidR="00F4503B" w:rsidRDefault="00F4503B">
      <w:pPr>
        <w:rPr>
          <w:sz w:val="18"/>
          <w:szCs w:val="18"/>
        </w:rPr>
      </w:pPr>
    </w:p>
    <w:p w14:paraId="2B3C9360" w14:textId="4DEEA5D0" w:rsidR="00F4503B" w:rsidRDefault="00F4503B">
      <w:pPr>
        <w:rPr>
          <w:sz w:val="18"/>
          <w:szCs w:val="18"/>
        </w:rPr>
      </w:pPr>
    </w:p>
    <w:p w14:paraId="575BF188" w14:textId="7D4DC77E" w:rsidR="00F4503B" w:rsidRDefault="00F4503B">
      <w:pPr>
        <w:rPr>
          <w:sz w:val="18"/>
          <w:szCs w:val="18"/>
        </w:rPr>
      </w:pPr>
    </w:p>
    <w:p w14:paraId="2BEB2BDA" w14:textId="77FE266E" w:rsidR="00F4503B" w:rsidRDefault="00F4503B">
      <w:pPr>
        <w:rPr>
          <w:sz w:val="18"/>
          <w:szCs w:val="18"/>
        </w:rPr>
      </w:pPr>
    </w:p>
    <w:p w14:paraId="6C153ACD" w14:textId="77777777" w:rsidR="00F4503B" w:rsidRPr="001E4472" w:rsidRDefault="00F4503B">
      <w:pPr>
        <w:rPr>
          <w:sz w:val="18"/>
          <w:szCs w:val="18"/>
        </w:rPr>
      </w:pPr>
    </w:p>
    <w:tbl>
      <w:tblPr>
        <w:tblStyle w:val="TableGrid"/>
        <w:tblW w:w="8959" w:type="dxa"/>
        <w:tblInd w:w="250" w:type="dxa"/>
        <w:tblLook w:val="04A0" w:firstRow="1" w:lastRow="0" w:firstColumn="1" w:lastColumn="0" w:noHBand="0" w:noVBand="1"/>
      </w:tblPr>
      <w:tblGrid>
        <w:gridCol w:w="2155"/>
        <w:gridCol w:w="6804"/>
      </w:tblGrid>
      <w:tr w:rsidR="00541680" w:rsidRPr="001E4472" w14:paraId="6354783A" w14:textId="77777777" w:rsidTr="0082112B">
        <w:tc>
          <w:tcPr>
            <w:tcW w:w="2155" w:type="dxa"/>
            <w:shd w:val="clear" w:color="auto" w:fill="DBE5F1" w:themeFill="accent1" w:themeFillTint="33"/>
          </w:tcPr>
          <w:p w14:paraId="63547837" w14:textId="77777777" w:rsidR="00541680" w:rsidRPr="001E4472" w:rsidRDefault="00541680" w:rsidP="007937E5">
            <w:pPr>
              <w:spacing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1E4472">
              <w:rPr>
                <w:rFonts w:asciiTheme="minorHAnsi" w:hAnsiTheme="minorHAnsi"/>
                <w:b/>
                <w:sz w:val="18"/>
                <w:szCs w:val="18"/>
              </w:rPr>
              <w:t>Measure from the list</w:t>
            </w:r>
          </w:p>
        </w:tc>
        <w:tc>
          <w:tcPr>
            <w:tcW w:w="6804" w:type="dxa"/>
            <w:shd w:val="clear" w:color="auto" w:fill="DBE5F1" w:themeFill="accent1" w:themeFillTint="33"/>
          </w:tcPr>
          <w:p w14:paraId="63547839" w14:textId="77777777" w:rsidR="00541680" w:rsidRPr="001E4472" w:rsidRDefault="00541680" w:rsidP="00541680">
            <w:pPr>
              <w:spacing w:after="12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1E4472">
              <w:rPr>
                <w:rFonts w:asciiTheme="minorHAnsi" w:hAnsiTheme="minorHAnsi"/>
                <w:b/>
                <w:sz w:val="18"/>
                <w:szCs w:val="18"/>
              </w:rPr>
              <w:t>Explanation</w:t>
            </w:r>
          </w:p>
        </w:tc>
      </w:tr>
      <w:tr w:rsidR="00541680" w:rsidRPr="001E4472" w14:paraId="6354783E" w14:textId="77777777" w:rsidTr="0082112B">
        <w:trPr>
          <w:trHeight w:val="1683"/>
        </w:trPr>
        <w:tc>
          <w:tcPr>
            <w:tcW w:w="2155" w:type="dxa"/>
          </w:tcPr>
          <w:p w14:paraId="6354783B" w14:textId="365269BC" w:rsidR="00541680" w:rsidRPr="001E4472" w:rsidRDefault="00A74D95" w:rsidP="004D31F7">
            <w:pPr>
              <w:jc w:val="left"/>
              <w:rPr>
                <w:rFonts w:asciiTheme="minorHAnsi" w:eastAsiaTheme="minorEastAsia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color w:val="auto"/>
                <w:sz w:val="18"/>
                <w:szCs w:val="18"/>
                <w:lang w:val="en-DK"/>
              </w:rPr>
              <w:t>M</w:t>
            </w:r>
            <w:r w:rsidR="00541680" w:rsidRPr="001E4472">
              <w:rPr>
                <w:rFonts w:asciiTheme="minorHAnsi" w:eastAsiaTheme="minorEastAsia" w:hAnsiTheme="minorHAnsi"/>
                <w:color w:val="auto"/>
                <w:sz w:val="18"/>
                <w:szCs w:val="18"/>
              </w:rPr>
              <w:t>B05 Adapt/change forest management and exploitation practices</w:t>
            </w:r>
          </w:p>
        </w:tc>
        <w:tc>
          <w:tcPr>
            <w:tcW w:w="6804" w:type="dxa"/>
          </w:tcPr>
          <w:p w14:paraId="02ECC0B3" w14:textId="067A14AF" w:rsidR="00541680" w:rsidRDefault="00541680" w:rsidP="00B81E3C">
            <w:pPr>
              <w:spacing w:after="12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1E447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Grouse-friendly forest management is promoted in Finland (act</w:t>
            </w:r>
            <w:r w:rsidR="0082112B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ing</w:t>
            </w:r>
            <w:r w:rsidRPr="001E447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o</w:t>
            </w:r>
            <w:r w:rsidRPr="001E447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n voluntary basis</w:t>
            </w:r>
            <w:r w:rsidRPr="001E44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  <w:r w:rsidRPr="001E4472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FFFFF"/>
              </w:rPr>
              <w:t xml:space="preserve"> Forest management guidelines have been developed to enhance a habitat suitable for wildlife. </w:t>
            </w:r>
            <w:r w:rsidRPr="001E44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There is evidence that it would be</w:t>
            </w:r>
            <w:r w:rsidRPr="001E447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possible to manage forest holdings in a grouse-friendly manner with minor effects on the economics. </w:t>
            </w:r>
          </w:p>
          <w:p w14:paraId="05E4A749" w14:textId="0C5099FC" w:rsidR="00541680" w:rsidRDefault="00541680">
            <w:pPr>
              <w:spacing w:after="12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1E447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METSO program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me</w:t>
            </w:r>
            <w:r w:rsidR="00996C6F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 w:rsidRPr="001E447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provides incentives for private landowners for protecting forests and/or management (“nature management”).</w:t>
            </w:r>
          </w:p>
          <w:p w14:paraId="6354783D" w14:textId="5B0BF805" w:rsidR="00541680" w:rsidRPr="001E4472" w:rsidRDefault="00541680" w:rsidP="00B81E3C">
            <w:pPr>
              <w:spacing w:after="12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These </w:t>
            </w:r>
            <w:r w:rsidR="0082112B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initiatives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 w:rsidR="0082112B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essentially 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concern the whole country.</w:t>
            </w:r>
          </w:p>
        </w:tc>
      </w:tr>
      <w:tr w:rsidR="00541680" w:rsidRPr="001E4472" w14:paraId="6354784A" w14:textId="77777777" w:rsidTr="0082112B">
        <w:tc>
          <w:tcPr>
            <w:tcW w:w="2155" w:type="dxa"/>
          </w:tcPr>
          <w:p w14:paraId="63547847" w14:textId="71F5C505" w:rsidR="00541680" w:rsidRPr="00D225F3" w:rsidRDefault="00D225F3" w:rsidP="004D31F7">
            <w:pPr>
              <w:jc w:val="left"/>
              <w:rPr>
                <w:rFonts w:asciiTheme="minorHAnsi" w:hAnsiTheme="minorHAnsi"/>
                <w:sz w:val="18"/>
                <w:szCs w:val="18"/>
                <w:highlight w:val="cyan"/>
                <w:lang w:val="en-DK"/>
              </w:rPr>
            </w:pPr>
            <w:r>
              <w:rPr>
                <w:rFonts w:asciiTheme="minorHAnsi" w:hAnsiTheme="minorHAnsi"/>
                <w:sz w:val="18"/>
                <w:szCs w:val="18"/>
                <w:lang w:val="en-DK"/>
              </w:rPr>
              <w:t>M</w:t>
            </w:r>
            <w:r w:rsidR="00541680" w:rsidRPr="001E4472">
              <w:rPr>
                <w:rFonts w:asciiTheme="minorHAnsi" w:hAnsiTheme="minorHAnsi"/>
                <w:sz w:val="18"/>
                <w:szCs w:val="18"/>
              </w:rPr>
              <w:t>G02 Management of hunting, recreational fishing and recreational or commercial harvesting or collection of plants</w:t>
            </w:r>
            <w:r w:rsidR="005A6053">
              <w:rPr>
                <w:rFonts w:asciiTheme="minorHAnsi" w:hAnsiTheme="minorHAnsi"/>
                <w:sz w:val="18"/>
                <w:szCs w:val="18"/>
              </w:rPr>
              <w:t xml:space="preserve"> and fungi</w:t>
            </w:r>
            <w:r>
              <w:rPr>
                <w:rFonts w:asciiTheme="minorHAnsi" w:hAnsiTheme="minorHAnsi"/>
                <w:sz w:val="18"/>
                <w:szCs w:val="18"/>
                <w:lang w:val="en-DK"/>
              </w:rPr>
              <w:t xml:space="preserve"> (incl. Restoration of habitats)</w:t>
            </w:r>
          </w:p>
        </w:tc>
        <w:tc>
          <w:tcPr>
            <w:tcW w:w="6804" w:type="dxa"/>
          </w:tcPr>
          <w:p w14:paraId="63547849" w14:textId="307F47AB" w:rsidR="00541680" w:rsidRPr="001E4472" w:rsidRDefault="00541680" w:rsidP="0082112B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E447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Hunting is regulated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on</w:t>
            </w:r>
            <w:r w:rsidR="0082112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a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year-to-year basis</w:t>
            </w:r>
            <w:r w:rsidR="0082112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and decisions are </w:t>
            </w:r>
            <w:r w:rsidRPr="001E447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based on the annual census data; hunting possibilities differ between different parts of Finland including also regions with no hunting.</w:t>
            </w:r>
            <w:r w:rsidRPr="001E4472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 xml:space="preserve"> Restriction of hunting times has been applied depending on the season's population size.</w:t>
            </w:r>
          </w:p>
        </w:tc>
      </w:tr>
    </w:tbl>
    <w:p w14:paraId="6354784F" w14:textId="6EB0D7B8" w:rsidR="007D6416" w:rsidRPr="00841361" w:rsidRDefault="007D6416" w:rsidP="00EC591F">
      <w:pPr>
        <w:spacing w:after="120"/>
        <w:rPr>
          <w:rFonts w:asciiTheme="minorHAnsi" w:hAnsiTheme="minorHAnsi"/>
          <w:color w:val="auto"/>
          <w:sz w:val="20"/>
          <w:szCs w:val="20"/>
        </w:rPr>
      </w:pPr>
    </w:p>
    <w:sectPr w:rsidR="007D6416" w:rsidRPr="00841361" w:rsidSect="00F45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1BC5E" w14:textId="77777777" w:rsidR="00B42DFD" w:rsidRDefault="00B42DFD" w:rsidP="002E072F">
      <w:r>
        <w:separator/>
      </w:r>
    </w:p>
  </w:endnote>
  <w:endnote w:type="continuationSeparator" w:id="0">
    <w:p w14:paraId="74B1DDD9" w14:textId="77777777" w:rsidR="00B42DFD" w:rsidRDefault="00B42DFD" w:rsidP="002E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8748085"/>
      <w:docPartObj>
        <w:docPartGallery w:val="Page Numbers (Bottom of Page)"/>
        <w:docPartUnique/>
      </w:docPartObj>
    </w:sdtPr>
    <w:sdtEndPr/>
    <w:sdtContent>
      <w:p w14:paraId="355F8920" w14:textId="1B3EE0C7" w:rsidR="001B393B" w:rsidRDefault="001B393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i-FI"/>
          </w:rPr>
          <w:t>2</w:t>
        </w:r>
        <w:r>
          <w:fldChar w:fldCharType="end"/>
        </w:r>
      </w:p>
    </w:sdtContent>
  </w:sdt>
  <w:p w14:paraId="63547857" w14:textId="19E65BE1" w:rsidR="00F43FD7" w:rsidRPr="00DC7E3D" w:rsidRDefault="00F43FD7" w:rsidP="00943868">
    <w:pPr>
      <w:spacing w:before="120" w:after="120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830CD" w14:textId="77777777" w:rsidR="00B42DFD" w:rsidRDefault="00B42DFD" w:rsidP="002E072F">
      <w:r>
        <w:separator/>
      </w:r>
    </w:p>
  </w:footnote>
  <w:footnote w:type="continuationSeparator" w:id="0">
    <w:p w14:paraId="71B10975" w14:textId="77777777" w:rsidR="00B42DFD" w:rsidRDefault="00B42DFD" w:rsidP="002E0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47856" w14:textId="06A1363F" w:rsidR="00943868" w:rsidRPr="00DC7E3D" w:rsidRDefault="00943868">
    <w:pPr>
      <w:pStyle w:val="Header"/>
      <w:rPr>
        <w:rFonts w:asciiTheme="minorHAnsi" w:hAnsiTheme="minorHAnsi"/>
        <w:sz w:val="20"/>
      </w:rPr>
    </w:pPr>
    <w:r w:rsidRPr="00DC7E3D">
      <w:rPr>
        <w:rFonts w:asciiTheme="minorHAnsi" w:hAnsiTheme="minorHAnsi"/>
        <w:sz w:val="20"/>
      </w:rPr>
      <w:tab/>
    </w:r>
    <w:r w:rsidRPr="00DC7E3D">
      <w:rPr>
        <w:rFonts w:asciiTheme="minorHAnsi" w:hAnsiTheme="minorHAnsi"/>
        <w:sz w:val="20"/>
      </w:rPr>
      <w:tab/>
    </w:r>
    <w:r w:rsidR="008150F6">
      <w:rPr>
        <w:rFonts w:asciiTheme="minorHAnsi" w:hAnsiTheme="minorHAnsi"/>
        <w:sz w:val="20"/>
      </w:rPr>
      <w:t>September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5F94"/>
    <w:multiLevelType w:val="hybridMultilevel"/>
    <w:tmpl w:val="FC70FE0A"/>
    <w:lvl w:ilvl="0" w:tplc="C81217F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38D8"/>
    <w:multiLevelType w:val="hybridMultilevel"/>
    <w:tmpl w:val="2384E52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E701C"/>
    <w:multiLevelType w:val="hybridMultilevel"/>
    <w:tmpl w:val="AF12BF9C"/>
    <w:lvl w:ilvl="0" w:tplc="06206816">
      <w:start w:val="1"/>
      <w:numFmt w:val="bullet"/>
      <w:lvlText w:val=""/>
      <w:lvlJc w:val="left"/>
      <w:pPr>
        <w:ind w:left="720" w:hanging="360"/>
      </w:pPr>
      <w:rPr>
        <w:rFonts w:ascii="Wingdings" w:eastAsia="ヒラギノ角ゴ Pro W3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02F41"/>
    <w:multiLevelType w:val="hybridMultilevel"/>
    <w:tmpl w:val="2306EAF8"/>
    <w:lvl w:ilvl="0" w:tplc="BE2AE494">
      <w:start w:val="1"/>
      <w:numFmt w:val="decimal"/>
      <w:pStyle w:val="Heading8"/>
      <w:lvlText w:val="Annex %1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50" w:hanging="360"/>
      </w:pPr>
    </w:lvl>
    <w:lvl w:ilvl="2" w:tplc="0809001B" w:tentative="1">
      <w:start w:val="1"/>
      <w:numFmt w:val="lowerRoman"/>
      <w:lvlText w:val="%3."/>
      <w:lvlJc w:val="right"/>
      <w:pPr>
        <w:ind w:left="1170" w:hanging="180"/>
      </w:pPr>
    </w:lvl>
    <w:lvl w:ilvl="3" w:tplc="0809000F" w:tentative="1">
      <w:start w:val="1"/>
      <w:numFmt w:val="decimal"/>
      <w:lvlText w:val="%4."/>
      <w:lvlJc w:val="left"/>
      <w:pPr>
        <w:ind w:left="1890" w:hanging="360"/>
      </w:pPr>
    </w:lvl>
    <w:lvl w:ilvl="4" w:tplc="08090019" w:tentative="1">
      <w:start w:val="1"/>
      <w:numFmt w:val="lowerLetter"/>
      <w:lvlText w:val="%5."/>
      <w:lvlJc w:val="left"/>
      <w:pPr>
        <w:ind w:left="2610" w:hanging="360"/>
      </w:pPr>
    </w:lvl>
    <w:lvl w:ilvl="5" w:tplc="0809001B" w:tentative="1">
      <w:start w:val="1"/>
      <w:numFmt w:val="lowerRoman"/>
      <w:lvlText w:val="%6."/>
      <w:lvlJc w:val="right"/>
      <w:pPr>
        <w:ind w:left="3330" w:hanging="180"/>
      </w:pPr>
    </w:lvl>
    <w:lvl w:ilvl="6" w:tplc="0809000F" w:tentative="1">
      <w:start w:val="1"/>
      <w:numFmt w:val="decimal"/>
      <w:lvlText w:val="%7."/>
      <w:lvlJc w:val="left"/>
      <w:pPr>
        <w:ind w:left="4050" w:hanging="360"/>
      </w:pPr>
    </w:lvl>
    <w:lvl w:ilvl="7" w:tplc="08090019" w:tentative="1">
      <w:start w:val="1"/>
      <w:numFmt w:val="lowerLetter"/>
      <w:lvlText w:val="%8."/>
      <w:lvlJc w:val="left"/>
      <w:pPr>
        <w:ind w:left="4770" w:hanging="360"/>
      </w:pPr>
    </w:lvl>
    <w:lvl w:ilvl="8" w:tplc="08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4" w15:restartNumberingAfterBreak="0">
    <w:nsid w:val="19034E32"/>
    <w:multiLevelType w:val="hybridMultilevel"/>
    <w:tmpl w:val="FC70FE0A"/>
    <w:lvl w:ilvl="0" w:tplc="C81217F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B50BE"/>
    <w:multiLevelType w:val="hybridMultilevel"/>
    <w:tmpl w:val="EA3A3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A1E34"/>
    <w:multiLevelType w:val="hybridMultilevel"/>
    <w:tmpl w:val="F028EA7E"/>
    <w:lvl w:ilvl="0" w:tplc="26003C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AB4C54"/>
    <w:multiLevelType w:val="multilevel"/>
    <w:tmpl w:val="5B2633AE"/>
    <w:lvl w:ilvl="0">
      <w:start w:val="1"/>
      <w:numFmt w:val="decimal"/>
      <w:pStyle w:val="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609"/>
        </w:tabs>
        <w:ind w:left="16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Figure %1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Map %1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Photo %1.%6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Box %1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Table %1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7224FB9"/>
    <w:multiLevelType w:val="hybridMultilevel"/>
    <w:tmpl w:val="7FA0B48A"/>
    <w:lvl w:ilvl="0" w:tplc="18C0EB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1337CD"/>
    <w:multiLevelType w:val="hybridMultilevel"/>
    <w:tmpl w:val="65945C5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04759">
    <w:abstractNumId w:val="7"/>
  </w:num>
  <w:num w:numId="2" w16cid:durableId="351955997">
    <w:abstractNumId w:val="7"/>
  </w:num>
  <w:num w:numId="3" w16cid:durableId="1056396471">
    <w:abstractNumId w:val="7"/>
  </w:num>
  <w:num w:numId="4" w16cid:durableId="635447729">
    <w:abstractNumId w:val="3"/>
  </w:num>
  <w:num w:numId="5" w16cid:durableId="1597791087">
    <w:abstractNumId w:val="3"/>
  </w:num>
  <w:num w:numId="6" w16cid:durableId="1791779029">
    <w:abstractNumId w:val="5"/>
  </w:num>
  <w:num w:numId="7" w16cid:durableId="1403943491">
    <w:abstractNumId w:val="1"/>
  </w:num>
  <w:num w:numId="8" w16cid:durableId="280459330">
    <w:abstractNumId w:val="9"/>
  </w:num>
  <w:num w:numId="9" w16cid:durableId="1462571698">
    <w:abstractNumId w:val="0"/>
  </w:num>
  <w:num w:numId="10" w16cid:durableId="201090353">
    <w:abstractNumId w:val="4"/>
  </w:num>
  <w:num w:numId="11" w16cid:durableId="1370959792">
    <w:abstractNumId w:val="8"/>
  </w:num>
  <w:num w:numId="12" w16cid:durableId="649093470">
    <w:abstractNumId w:val="6"/>
  </w:num>
  <w:num w:numId="13" w16cid:durableId="1792359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96"/>
    <w:rsid w:val="000036CF"/>
    <w:rsid w:val="00010DE0"/>
    <w:rsid w:val="0001199B"/>
    <w:rsid w:val="00012B8F"/>
    <w:rsid w:val="00014288"/>
    <w:rsid w:val="00014F84"/>
    <w:rsid w:val="0001560A"/>
    <w:rsid w:val="00016634"/>
    <w:rsid w:val="00031B1D"/>
    <w:rsid w:val="000348D0"/>
    <w:rsid w:val="000351D7"/>
    <w:rsid w:val="0003547A"/>
    <w:rsid w:val="000404D6"/>
    <w:rsid w:val="000405D2"/>
    <w:rsid w:val="0004283D"/>
    <w:rsid w:val="00043033"/>
    <w:rsid w:val="00044DC4"/>
    <w:rsid w:val="00045A03"/>
    <w:rsid w:val="00050F8C"/>
    <w:rsid w:val="00056172"/>
    <w:rsid w:val="00057567"/>
    <w:rsid w:val="00060EE0"/>
    <w:rsid w:val="00062098"/>
    <w:rsid w:val="00063F62"/>
    <w:rsid w:val="00064B96"/>
    <w:rsid w:val="000677CF"/>
    <w:rsid w:val="00070077"/>
    <w:rsid w:val="00070484"/>
    <w:rsid w:val="000710B4"/>
    <w:rsid w:val="00080252"/>
    <w:rsid w:val="000814A7"/>
    <w:rsid w:val="00082199"/>
    <w:rsid w:val="0008782F"/>
    <w:rsid w:val="0009022E"/>
    <w:rsid w:val="00090AB4"/>
    <w:rsid w:val="00091AAB"/>
    <w:rsid w:val="000940D0"/>
    <w:rsid w:val="00094A2E"/>
    <w:rsid w:val="00095602"/>
    <w:rsid w:val="0009645A"/>
    <w:rsid w:val="0009723E"/>
    <w:rsid w:val="000A18C1"/>
    <w:rsid w:val="000A20F9"/>
    <w:rsid w:val="000A2543"/>
    <w:rsid w:val="000A2A90"/>
    <w:rsid w:val="000A47C5"/>
    <w:rsid w:val="000A527F"/>
    <w:rsid w:val="000B0BBD"/>
    <w:rsid w:val="000B17D8"/>
    <w:rsid w:val="000B7229"/>
    <w:rsid w:val="000C3BCC"/>
    <w:rsid w:val="000C3DAB"/>
    <w:rsid w:val="000C42AA"/>
    <w:rsid w:val="000C4F12"/>
    <w:rsid w:val="000D1050"/>
    <w:rsid w:val="000D4B2C"/>
    <w:rsid w:val="000D728A"/>
    <w:rsid w:val="000E53FB"/>
    <w:rsid w:val="000F126D"/>
    <w:rsid w:val="000F344F"/>
    <w:rsid w:val="000F4B20"/>
    <w:rsid w:val="000F79B7"/>
    <w:rsid w:val="001073DA"/>
    <w:rsid w:val="00107A88"/>
    <w:rsid w:val="001174A7"/>
    <w:rsid w:val="00120B55"/>
    <w:rsid w:val="00121F97"/>
    <w:rsid w:val="001243AA"/>
    <w:rsid w:val="00131474"/>
    <w:rsid w:val="001322A6"/>
    <w:rsid w:val="00133372"/>
    <w:rsid w:val="00134367"/>
    <w:rsid w:val="00135994"/>
    <w:rsid w:val="00135C28"/>
    <w:rsid w:val="00137F00"/>
    <w:rsid w:val="00144942"/>
    <w:rsid w:val="00144D5D"/>
    <w:rsid w:val="00152061"/>
    <w:rsid w:val="00154B6F"/>
    <w:rsid w:val="00155BDA"/>
    <w:rsid w:val="00156078"/>
    <w:rsid w:val="00156D41"/>
    <w:rsid w:val="00157788"/>
    <w:rsid w:val="00157795"/>
    <w:rsid w:val="0016093B"/>
    <w:rsid w:val="0016213D"/>
    <w:rsid w:val="00162A6F"/>
    <w:rsid w:val="001707CF"/>
    <w:rsid w:val="00173732"/>
    <w:rsid w:val="001766C7"/>
    <w:rsid w:val="00177F58"/>
    <w:rsid w:val="00181528"/>
    <w:rsid w:val="00184BF0"/>
    <w:rsid w:val="00187F9F"/>
    <w:rsid w:val="0019282A"/>
    <w:rsid w:val="00192A3F"/>
    <w:rsid w:val="00193DE0"/>
    <w:rsid w:val="001966E0"/>
    <w:rsid w:val="00197459"/>
    <w:rsid w:val="001A09F0"/>
    <w:rsid w:val="001A1CED"/>
    <w:rsid w:val="001A2A64"/>
    <w:rsid w:val="001A3343"/>
    <w:rsid w:val="001A5AEB"/>
    <w:rsid w:val="001A7365"/>
    <w:rsid w:val="001B393B"/>
    <w:rsid w:val="001B3956"/>
    <w:rsid w:val="001C49BA"/>
    <w:rsid w:val="001C5496"/>
    <w:rsid w:val="001D14B6"/>
    <w:rsid w:val="001D22F4"/>
    <w:rsid w:val="001D4026"/>
    <w:rsid w:val="001D6BC9"/>
    <w:rsid w:val="001E12E0"/>
    <w:rsid w:val="001E1777"/>
    <w:rsid w:val="001E4472"/>
    <w:rsid w:val="001E62B6"/>
    <w:rsid w:val="001F213E"/>
    <w:rsid w:val="001F52CA"/>
    <w:rsid w:val="001F7EFB"/>
    <w:rsid w:val="0020104B"/>
    <w:rsid w:val="00203139"/>
    <w:rsid w:val="0020668F"/>
    <w:rsid w:val="00207F3A"/>
    <w:rsid w:val="002128F8"/>
    <w:rsid w:val="00216468"/>
    <w:rsid w:val="002215E9"/>
    <w:rsid w:val="00222697"/>
    <w:rsid w:val="002237E9"/>
    <w:rsid w:val="002272B8"/>
    <w:rsid w:val="002326F8"/>
    <w:rsid w:val="0023330F"/>
    <w:rsid w:val="00233E49"/>
    <w:rsid w:val="002363BC"/>
    <w:rsid w:val="002429DB"/>
    <w:rsid w:val="002432A3"/>
    <w:rsid w:val="00244243"/>
    <w:rsid w:val="00244BE9"/>
    <w:rsid w:val="00245407"/>
    <w:rsid w:val="00252C46"/>
    <w:rsid w:val="00255164"/>
    <w:rsid w:val="00255454"/>
    <w:rsid w:val="002568A6"/>
    <w:rsid w:val="00261050"/>
    <w:rsid w:val="00261F34"/>
    <w:rsid w:val="00262369"/>
    <w:rsid w:val="00265407"/>
    <w:rsid w:val="00265D1B"/>
    <w:rsid w:val="00270FDE"/>
    <w:rsid w:val="00275F9F"/>
    <w:rsid w:val="0028008B"/>
    <w:rsid w:val="00280CD4"/>
    <w:rsid w:val="00281E56"/>
    <w:rsid w:val="00281E5C"/>
    <w:rsid w:val="00283246"/>
    <w:rsid w:val="0028566F"/>
    <w:rsid w:val="002859E5"/>
    <w:rsid w:val="00287EC9"/>
    <w:rsid w:val="002911C5"/>
    <w:rsid w:val="00294304"/>
    <w:rsid w:val="002959D6"/>
    <w:rsid w:val="0029692E"/>
    <w:rsid w:val="002A18C0"/>
    <w:rsid w:val="002A3853"/>
    <w:rsid w:val="002A6322"/>
    <w:rsid w:val="002A65C7"/>
    <w:rsid w:val="002B7741"/>
    <w:rsid w:val="002C04DF"/>
    <w:rsid w:val="002C31CA"/>
    <w:rsid w:val="002C557E"/>
    <w:rsid w:val="002C5697"/>
    <w:rsid w:val="002C7122"/>
    <w:rsid w:val="002C7736"/>
    <w:rsid w:val="002D428F"/>
    <w:rsid w:val="002D609A"/>
    <w:rsid w:val="002D7476"/>
    <w:rsid w:val="002D7E2A"/>
    <w:rsid w:val="002E072F"/>
    <w:rsid w:val="002E0CE8"/>
    <w:rsid w:val="002E2497"/>
    <w:rsid w:val="002E2945"/>
    <w:rsid w:val="002E6A7F"/>
    <w:rsid w:val="002E702B"/>
    <w:rsid w:val="002E7FB4"/>
    <w:rsid w:val="002F07AD"/>
    <w:rsid w:val="002F13E2"/>
    <w:rsid w:val="002F2C12"/>
    <w:rsid w:val="002F4CC8"/>
    <w:rsid w:val="002F50E8"/>
    <w:rsid w:val="002F54F0"/>
    <w:rsid w:val="002F6044"/>
    <w:rsid w:val="003002C4"/>
    <w:rsid w:val="00300779"/>
    <w:rsid w:val="003011A7"/>
    <w:rsid w:val="00301887"/>
    <w:rsid w:val="003029A2"/>
    <w:rsid w:val="00304850"/>
    <w:rsid w:val="0030503C"/>
    <w:rsid w:val="00317183"/>
    <w:rsid w:val="0032058F"/>
    <w:rsid w:val="00323A79"/>
    <w:rsid w:val="00324320"/>
    <w:rsid w:val="00340938"/>
    <w:rsid w:val="003434B6"/>
    <w:rsid w:val="003461BC"/>
    <w:rsid w:val="00347053"/>
    <w:rsid w:val="00347443"/>
    <w:rsid w:val="00347BDE"/>
    <w:rsid w:val="00351B2F"/>
    <w:rsid w:val="00356C8B"/>
    <w:rsid w:val="00357BCA"/>
    <w:rsid w:val="00360985"/>
    <w:rsid w:val="00361638"/>
    <w:rsid w:val="00362059"/>
    <w:rsid w:val="003638AB"/>
    <w:rsid w:val="00372722"/>
    <w:rsid w:val="003761B5"/>
    <w:rsid w:val="00376FB9"/>
    <w:rsid w:val="00381FF2"/>
    <w:rsid w:val="003868FB"/>
    <w:rsid w:val="003970C6"/>
    <w:rsid w:val="003A4C40"/>
    <w:rsid w:val="003A5843"/>
    <w:rsid w:val="003B2D94"/>
    <w:rsid w:val="003C025C"/>
    <w:rsid w:val="003C2513"/>
    <w:rsid w:val="003C56BC"/>
    <w:rsid w:val="003C5F55"/>
    <w:rsid w:val="003C687E"/>
    <w:rsid w:val="003D0BDC"/>
    <w:rsid w:val="003D0F0A"/>
    <w:rsid w:val="003D1C51"/>
    <w:rsid w:val="003D3381"/>
    <w:rsid w:val="003D3FB1"/>
    <w:rsid w:val="003E1A99"/>
    <w:rsid w:val="003E2C40"/>
    <w:rsid w:val="003E5D59"/>
    <w:rsid w:val="003F3334"/>
    <w:rsid w:val="003F6F2B"/>
    <w:rsid w:val="003F7D08"/>
    <w:rsid w:val="00400B4A"/>
    <w:rsid w:val="004119A3"/>
    <w:rsid w:val="004126A0"/>
    <w:rsid w:val="004141BB"/>
    <w:rsid w:val="00415CCD"/>
    <w:rsid w:val="00416AFE"/>
    <w:rsid w:val="0042046E"/>
    <w:rsid w:val="00421324"/>
    <w:rsid w:val="00422ACF"/>
    <w:rsid w:val="0042327F"/>
    <w:rsid w:val="00425A0F"/>
    <w:rsid w:val="004340DB"/>
    <w:rsid w:val="00441D37"/>
    <w:rsid w:val="00444F1F"/>
    <w:rsid w:val="00445418"/>
    <w:rsid w:val="0044722E"/>
    <w:rsid w:val="00447D8A"/>
    <w:rsid w:val="00455A25"/>
    <w:rsid w:val="0045748A"/>
    <w:rsid w:val="00457B58"/>
    <w:rsid w:val="004619FF"/>
    <w:rsid w:val="00471DBB"/>
    <w:rsid w:val="0047424A"/>
    <w:rsid w:val="00474816"/>
    <w:rsid w:val="00480313"/>
    <w:rsid w:val="00480679"/>
    <w:rsid w:val="0048100C"/>
    <w:rsid w:val="00481CF3"/>
    <w:rsid w:val="004826DD"/>
    <w:rsid w:val="00483C49"/>
    <w:rsid w:val="00483DC5"/>
    <w:rsid w:val="00495071"/>
    <w:rsid w:val="004A097B"/>
    <w:rsid w:val="004A23C1"/>
    <w:rsid w:val="004B3267"/>
    <w:rsid w:val="004B3542"/>
    <w:rsid w:val="004C2E22"/>
    <w:rsid w:val="004C31FB"/>
    <w:rsid w:val="004C52B6"/>
    <w:rsid w:val="004C71F9"/>
    <w:rsid w:val="004D1B78"/>
    <w:rsid w:val="004D2082"/>
    <w:rsid w:val="004D2CF0"/>
    <w:rsid w:val="004D4FE0"/>
    <w:rsid w:val="004D61FD"/>
    <w:rsid w:val="004D6FE9"/>
    <w:rsid w:val="004E1131"/>
    <w:rsid w:val="004E347D"/>
    <w:rsid w:val="004E5497"/>
    <w:rsid w:val="004E56F7"/>
    <w:rsid w:val="004E68EA"/>
    <w:rsid w:val="004E6B18"/>
    <w:rsid w:val="004E7BA5"/>
    <w:rsid w:val="004E7C89"/>
    <w:rsid w:val="004F5FF7"/>
    <w:rsid w:val="005001D0"/>
    <w:rsid w:val="0050463A"/>
    <w:rsid w:val="005053D1"/>
    <w:rsid w:val="00511BFD"/>
    <w:rsid w:val="0051238E"/>
    <w:rsid w:val="005143ED"/>
    <w:rsid w:val="00520FC1"/>
    <w:rsid w:val="0052209D"/>
    <w:rsid w:val="0052288B"/>
    <w:rsid w:val="00523810"/>
    <w:rsid w:val="005308C1"/>
    <w:rsid w:val="00530F4C"/>
    <w:rsid w:val="005411EA"/>
    <w:rsid w:val="00541680"/>
    <w:rsid w:val="00546321"/>
    <w:rsid w:val="00550F00"/>
    <w:rsid w:val="00554E49"/>
    <w:rsid w:val="005610DE"/>
    <w:rsid w:val="00566109"/>
    <w:rsid w:val="00566EC4"/>
    <w:rsid w:val="0057004B"/>
    <w:rsid w:val="00570163"/>
    <w:rsid w:val="00571AC8"/>
    <w:rsid w:val="005757AA"/>
    <w:rsid w:val="00576EA1"/>
    <w:rsid w:val="005813C1"/>
    <w:rsid w:val="00581AE1"/>
    <w:rsid w:val="00586B87"/>
    <w:rsid w:val="005921FC"/>
    <w:rsid w:val="00595C8A"/>
    <w:rsid w:val="00596E35"/>
    <w:rsid w:val="00597CBF"/>
    <w:rsid w:val="005A0C48"/>
    <w:rsid w:val="005A4C81"/>
    <w:rsid w:val="005A59C8"/>
    <w:rsid w:val="005A6053"/>
    <w:rsid w:val="005A7674"/>
    <w:rsid w:val="005B068C"/>
    <w:rsid w:val="005B157C"/>
    <w:rsid w:val="005B1CF1"/>
    <w:rsid w:val="005B54B5"/>
    <w:rsid w:val="005C1E40"/>
    <w:rsid w:val="005C3A72"/>
    <w:rsid w:val="005C3D69"/>
    <w:rsid w:val="005C4A68"/>
    <w:rsid w:val="005C5C72"/>
    <w:rsid w:val="005C5FC3"/>
    <w:rsid w:val="005C7732"/>
    <w:rsid w:val="005D1B9E"/>
    <w:rsid w:val="005D2127"/>
    <w:rsid w:val="005D2D41"/>
    <w:rsid w:val="005D3BC9"/>
    <w:rsid w:val="005D56AA"/>
    <w:rsid w:val="005D648D"/>
    <w:rsid w:val="005E6973"/>
    <w:rsid w:val="005E6E81"/>
    <w:rsid w:val="005F23E2"/>
    <w:rsid w:val="005F2E4E"/>
    <w:rsid w:val="005F3513"/>
    <w:rsid w:val="005F3657"/>
    <w:rsid w:val="005F62D8"/>
    <w:rsid w:val="005F7A42"/>
    <w:rsid w:val="005F7FCF"/>
    <w:rsid w:val="00604A19"/>
    <w:rsid w:val="006077BC"/>
    <w:rsid w:val="00607D6B"/>
    <w:rsid w:val="006109A2"/>
    <w:rsid w:val="00610E87"/>
    <w:rsid w:val="00611EFC"/>
    <w:rsid w:val="00614DB0"/>
    <w:rsid w:val="00617F62"/>
    <w:rsid w:val="006228F9"/>
    <w:rsid w:val="006230A7"/>
    <w:rsid w:val="006230CC"/>
    <w:rsid w:val="00624563"/>
    <w:rsid w:val="00625632"/>
    <w:rsid w:val="006279E1"/>
    <w:rsid w:val="00637185"/>
    <w:rsid w:val="00647462"/>
    <w:rsid w:val="00650C59"/>
    <w:rsid w:val="00650D54"/>
    <w:rsid w:val="00651530"/>
    <w:rsid w:val="00651F0B"/>
    <w:rsid w:val="0065274B"/>
    <w:rsid w:val="00655AE7"/>
    <w:rsid w:val="00657357"/>
    <w:rsid w:val="0066202F"/>
    <w:rsid w:val="00662A1C"/>
    <w:rsid w:val="006711C9"/>
    <w:rsid w:val="006725EC"/>
    <w:rsid w:val="00673C92"/>
    <w:rsid w:val="00675593"/>
    <w:rsid w:val="00682189"/>
    <w:rsid w:val="00685AC0"/>
    <w:rsid w:val="00685DD9"/>
    <w:rsid w:val="006874A5"/>
    <w:rsid w:val="0069210B"/>
    <w:rsid w:val="00692B98"/>
    <w:rsid w:val="006930FF"/>
    <w:rsid w:val="006A4A1A"/>
    <w:rsid w:val="006A6227"/>
    <w:rsid w:val="006A6B74"/>
    <w:rsid w:val="006A7EBD"/>
    <w:rsid w:val="006B0E99"/>
    <w:rsid w:val="006B6EE1"/>
    <w:rsid w:val="006C166F"/>
    <w:rsid w:val="006C2445"/>
    <w:rsid w:val="006C73CB"/>
    <w:rsid w:val="006D719D"/>
    <w:rsid w:val="006D76CC"/>
    <w:rsid w:val="006D791C"/>
    <w:rsid w:val="006E010E"/>
    <w:rsid w:val="006E2F71"/>
    <w:rsid w:val="006E58C4"/>
    <w:rsid w:val="00701AAF"/>
    <w:rsid w:val="00704D74"/>
    <w:rsid w:val="00706577"/>
    <w:rsid w:val="00706589"/>
    <w:rsid w:val="007066A8"/>
    <w:rsid w:val="00712786"/>
    <w:rsid w:val="007137CB"/>
    <w:rsid w:val="00713B2A"/>
    <w:rsid w:val="00715136"/>
    <w:rsid w:val="0071631C"/>
    <w:rsid w:val="007171A5"/>
    <w:rsid w:val="00722359"/>
    <w:rsid w:val="007239D3"/>
    <w:rsid w:val="00723D18"/>
    <w:rsid w:val="00733F6C"/>
    <w:rsid w:val="00734BA6"/>
    <w:rsid w:val="00735FCF"/>
    <w:rsid w:val="00736DE9"/>
    <w:rsid w:val="00737422"/>
    <w:rsid w:val="00744FED"/>
    <w:rsid w:val="00747ECE"/>
    <w:rsid w:val="00754439"/>
    <w:rsid w:val="00754A76"/>
    <w:rsid w:val="00754C06"/>
    <w:rsid w:val="00754CEE"/>
    <w:rsid w:val="007628FD"/>
    <w:rsid w:val="00771899"/>
    <w:rsid w:val="007718C9"/>
    <w:rsid w:val="00771D94"/>
    <w:rsid w:val="0077261B"/>
    <w:rsid w:val="0077466A"/>
    <w:rsid w:val="00775430"/>
    <w:rsid w:val="00776993"/>
    <w:rsid w:val="007836CA"/>
    <w:rsid w:val="00786D4C"/>
    <w:rsid w:val="00791E66"/>
    <w:rsid w:val="00792BF5"/>
    <w:rsid w:val="007937E5"/>
    <w:rsid w:val="007939C7"/>
    <w:rsid w:val="007948C6"/>
    <w:rsid w:val="00794939"/>
    <w:rsid w:val="007A183C"/>
    <w:rsid w:val="007A1F4F"/>
    <w:rsid w:val="007A2848"/>
    <w:rsid w:val="007A2B06"/>
    <w:rsid w:val="007A2BD4"/>
    <w:rsid w:val="007A7674"/>
    <w:rsid w:val="007B269D"/>
    <w:rsid w:val="007C0EFC"/>
    <w:rsid w:val="007C12D8"/>
    <w:rsid w:val="007C1AFA"/>
    <w:rsid w:val="007C3F50"/>
    <w:rsid w:val="007C4BAA"/>
    <w:rsid w:val="007C560B"/>
    <w:rsid w:val="007D1C9C"/>
    <w:rsid w:val="007D367E"/>
    <w:rsid w:val="007D5827"/>
    <w:rsid w:val="007D6416"/>
    <w:rsid w:val="007D6A6F"/>
    <w:rsid w:val="007D7809"/>
    <w:rsid w:val="007E0B4B"/>
    <w:rsid w:val="007E6616"/>
    <w:rsid w:val="007E7652"/>
    <w:rsid w:val="007F3E2C"/>
    <w:rsid w:val="007F46D8"/>
    <w:rsid w:val="008031FC"/>
    <w:rsid w:val="0080335A"/>
    <w:rsid w:val="00804E1B"/>
    <w:rsid w:val="0080657F"/>
    <w:rsid w:val="00807BEE"/>
    <w:rsid w:val="00807E77"/>
    <w:rsid w:val="00810C8F"/>
    <w:rsid w:val="00812B09"/>
    <w:rsid w:val="00812D04"/>
    <w:rsid w:val="0081329E"/>
    <w:rsid w:val="008150F6"/>
    <w:rsid w:val="0082112B"/>
    <w:rsid w:val="00825955"/>
    <w:rsid w:val="00827C91"/>
    <w:rsid w:val="00827EF2"/>
    <w:rsid w:val="0083050D"/>
    <w:rsid w:val="00831CEC"/>
    <w:rsid w:val="008327AC"/>
    <w:rsid w:val="00834737"/>
    <w:rsid w:val="00834AB6"/>
    <w:rsid w:val="00834DAD"/>
    <w:rsid w:val="00841361"/>
    <w:rsid w:val="00844770"/>
    <w:rsid w:val="008459CF"/>
    <w:rsid w:val="00846B27"/>
    <w:rsid w:val="00851C98"/>
    <w:rsid w:val="00852716"/>
    <w:rsid w:val="0085396F"/>
    <w:rsid w:val="00854707"/>
    <w:rsid w:val="00855E15"/>
    <w:rsid w:val="008569E4"/>
    <w:rsid w:val="00856DCE"/>
    <w:rsid w:val="008636DB"/>
    <w:rsid w:val="00863F4F"/>
    <w:rsid w:val="00865904"/>
    <w:rsid w:val="00874B48"/>
    <w:rsid w:val="00876084"/>
    <w:rsid w:val="008765AE"/>
    <w:rsid w:val="00883331"/>
    <w:rsid w:val="00883B41"/>
    <w:rsid w:val="00883DAD"/>
    <w:rsid w:val="0088620B"/>
    <w:rsid w:val="00892462"/>
    <w:rsid w:val="008941B1"/>
    <w:rsid w:val="0089642E"/>
    <w:rsid w:val="0089772B"/>
    <w:rsid w:val="008A5DB7"/>
    <w:rsid w:val="008A7195"/>
    <w:rsid w:val="008B05A2"/>
    <w:rsid w:val="008B0F22"/>
    <w:rsid w:val="008B2191"/>
    <w:rsid w:val="008B40A1"/>
    <w:rsid w:val="008B428F"/>
    <w:rsid w:val="008B5918"/>
    <w:rsid w:val="008B5B9E"/>
    <w:rsid w:val="008C0696"/>
    <w:rsid w:val="008C2DBC"/>
    <w:rsid w:val="008C371A"/>
    <w:rsid w:val="008C3BBC"/>
    <w:rsid w:val="008C4919"/>
    <w:rsid w:val="008C50A5"/>
    <w:rsid w:val="008D14F8"/>
    <w:rsid w:val="008D303F"/>
    <w:rsid w:val="008D3F29"/>
    <w:rsid w:val="008D4410"/>
    <w:rsid w:val="008D5798"/>
    <w:rsid w:val="008D7E61"/>
    <w:rsid w:val="008E2023"/>
    <w:rsid w:val="008E2030"/>
    <w:rsid w:val="008F239F"/>
    <w:rsid w:val="009025A4"/>
    <w:rsid w:val="0090568B"/>
    <w:rsid w:val="00905CA5"/>
    <w:rsid w:val="00907318"/>
    <w:rsid w:val="00907479"/>
    <w:rsid w:val="0091047B"/>
    <w:rsid w:val="00910641"/>
    <w:rsid w:val="00911058"/>
    <w:rsid w:val="00914914"/>
    <w:rsid w:val="00914D21"/>
    <w:rsid w:val="00915E71"/>
    <w:rsid w:val="00920386"/>
    <w:rsid w:val="00924AB9"/>
    <w:rsid w:val="00926A8C"/>
    <w:rsid w:val="0093137A"/>
    <w:rsid w:val="00933F5C"/>
    <w:rsid w:val="00934390"/>
    <w:rsid w:val="0093471A"/>
    <w:rsid w:val="009356EA"/>
    <w:rsid w:val="009359B2"/>
    <w:rsid w:val="009416E5"/>
    <w:rsid w:val="009437B4"/>
    <w:rsid w:val="00943868"/>
    <w:rsid w:val="00943FE6"/>
    <w:rsid w:val="0095235D"/>
    <w:rsid w:val="00953A26"/>
    <w:rsid w:val="00955483"/>
    <w:rsid w:val="00967430"/>
    <w:rsid w:val="00973822"/>
    <w:rsid w:val="00976B7E"/>
    <w:rsid w:val="00984830"/>
    <w:rsid w:val="00985DB4"/>
    <w:rsid w:val="00986AB5"/>
    <w:rsid w:val="00987C3B"/>
    <w:rsid w:val="0099038D"/>
    <w:rsid w:val="00990DA1"/>
    <w:rsid w:val="00995650"/>
    <w:rsid w:val="00995D92"/>
    <w:rsid w:val="00996C6F"/>
    <w:rsid w:val="009A482F"/>
    <w:rsid w:val="009A4E09"/>
    <w:rsid w:val="009A787C"/>
    <w:rsid w:val="009B1B8B"/>
    <w:rsid w:val="009B1DD6"/>
    <w:rsid w:val="009B1E0F"/>
    <w:rsid w:val="009B422F"/>
    <w:rsid w:val="009B74B8"/>
    <w:rsid w:val="009B7661"/>
    <w:rsid w:val="009C0752"/>
    <w:rsid w:val="009C2811"/>
    <w:rsid w:val="009C3E1A"/>
    <w:rsid w:val="009C49F4"/>
    <w:rsid w:val="009C56AB"/>
    <w:rsid w:val="009D00B5"/>
    <w:rsid w:val="009D1495"/>
    <w:rsid w:val="009D49B8"/>
    <w:rsid w:val="009D64CE"/>
    <w:rsid w:val="009E5E47"/>
    <w:rsid w:val="009E6601"/>
    <w:rsid w:val="009E7FE7"/>
    <w:rsid w:val="009F0603"/>
    <w:rsid w:val="009F0905"/>
    <w:rsid w:val="009F7D9C"/>
    <w:rsid w:val="00A0218A"/>
    <w:rsid w:val="00A049D9"/>
    <w:rsid w:val="00A062DF"/>
    <w:rsid w:val="00A102D6"/>
    <w:rsid w:val="00A13F78"/>
    <w:rsid w:val="00A17467"/>
    <w:rsid w:val="00A206B3"/>
    <w:rsid w:val="00A21DBF"/>
    <w:rsid w:val="00A22F7E"/>
    <w:rsid w:val="00A230C5"/>
    <w:rsid w:val="00A235C2"/>
    <w:rsid w:val="00A274CA"/>
    <w:rsid w:val="00A3046E"/>
    <w:rsid w:val="00A32175"/>
    <w:rsid w:val="00A33351"/>
    <w:rsid w:val="00A33EA8"/>
    <w:rsid w:val="00A36E31"/>
    <w:rsid w:val="00A4381B"/>
    <w:rsid w:val="00A46032"/>
    <w:rsid w:val="00A47793"/>
    <w:rsid w:val="00A511C3"/>
    <w:rsid w:val="00A528C0"/>
    <w:rsid w:val="00A52997"/>
    <w:rsid w:val="00A56007"/>
    <w:rsid w:val="00A57F00"/>
    <w:rsid w:val="00A60F6F"/>
    <w:rsid w:val="00A61117"/>
    <w:rsid w:val="00A62E90"/>
    <w:rsid w:val="00A6604E"/>
    <w:rsid w:val="00A709A0"/>
    <w:rsid w:val="00A7268A"/>
    <w:rsid w:val="00A74D95"/>
    <w:rsid w:val="00A75F75"/>
    <w:rsid w:val="00A76130"/>
    <w:rsid w:val="00A800C2"/>
    <w:rsid w:val="00A80238"/>
    <w:rsid w:val="00A80C50"/>
    <w:rsid w:val="00A813C8"/>
    <w:rsid w:val="00A8167E"/>
    <w:rsid w:val="00A819C8"/>
    <w:rsid w:val="00A83DFF"/>
    <w:rsid w:val="00A85497"/>
    <w:rsid w:val="00A87B21"/>
    <w:rsid w:val="00A9049C"/>
    <w:rsid w:val="00A9499E"/>
    <w:rsid w:val="00A97203"/>
    <w:rsid w:val="00AA06A5"/>
    <w:rsid w:val="00AA3423"/>
    <w:rsid w:val="00AA431B"/>
    <w:rsid w:val="00AA72BB"/>
    <w:rsid w:val="00AB2E13"/>
    <w:rsid w:val="00AB4996"/>
    <w:rsid w:val="00AB61E7"/>
    <w:rsid w:val="00AD0867"/>
    <w:rsid w:val="00AE179E"/>
    <w:rsid w:val="00AE3427"/>
    <w:rsid w:val="00AE39DB"/>
    <w:rsid w:val="00AE591E"/>
    <w:rsid w:val="00AE5B73"/>
    <w:rsid w:val="00AE6DEC"/>
    <w:rsid w:val="00AF4082"/>
    <w:rsid w:val="00AF5060"/>
    <w:rsid w:val="00AF798D"/>
    <w:rsid w:val="00B00E1C"/>
    <w:rsid w:val="00B01045"/>
    <w:rsid w:val="00B020C8"/>
    <w:rsid w:val="00B0314F"/>
    <w:rsid w:val="00B042A9"/>
    <w:rsid w:val="00B05333"/>
    <w:rsid w:val="00B06D15"/>
    <w:rsid w:val="00B06FD7"/>
    <w:rsid w:val="00B0750A"/>
    <w:rsid w:val="00B14A6B"/>
    <w:rsid w:val="00B14B06"/>
    <w:rsid w:val="00B21943"/>
    <w:rsid w:val="00B2365C"/>
    <w:rsid w:val="00B23AF9"/>
    <w:rsid w:val="00B24138"/>
    <w:rsid w:val="00B25E3B"/>
    <w:rsid w:val="00B324E8"/>
    <w:rsid w:val="00B32AA7"/>
    <w:rsid w:val="00B3373E"/>
    <w:rsid w:val="00B33A41"/>
    <w:rsid w:val="00B36D01"/>
    <w:rsid w:val="00B40ACC"/>
    <w:rsid w:val="00B420CD"/>
    <w:rsid w:val="00B42DFD"/>
    <w:rsid w:val="00B46F16"/>
    <w:rsid w:val="00B52460"/>
    <w:rsid w:val="00B5512E"/>
    <w:rsid w:val="00B55AA2"/>
    <w:rsid w:val="00B63526"/>
    <w:rsid w:val="00B65C11"/>
    <w:rsid w:val="00B7010B"/>
    <w:rsid w:val="00B73D50"/>
    <w:rsid w:val="00B760A5"/>
    <w:rsid w:val="00B81E3C"/>
    <w:rsid w:val="00B91681"/>
    <w:rsid w:val="00B9215F"/>
    <w:rsid w:val="00B9357A"/>
    <w:rsid w:val="00B94F68"/>
    <w:rsid w:val="00BA0A70"/>
    <w:rsid w:val="00BA1E4C"/>
    <w:rsid w:val="00BA2B8B"/>
    <w:rsid w:val="00BB3B2E"/>
    <w:rsid w:val="00BB6A65"/>
    <w:rsid w:val="00BC2A2C"/>
    <w:rsid w:val="00BC3662"/>
    <w:rsid w:val="00BD0703"/>
    <w:rsid w:val="00BD1690"/>
    <w:rsid w:val="00BD2F0C"/>
    <w:rsid w:val="00BD3B6E"/>
    <w:rsid w:val="00BD6727"/>
    <w:rsid w:val="00BD6AB8"/>
    <w:rsid w:val="00BE19F6"/>
    <w:rsid w:val="00BE2BF5"/>
    <w:rsid w:val="00BE387E"/>
    <w:rsid w:val="00BE470C"/>
    <w:rsid w:val="00BE5F75"/>
    <w:rsid w:val="00BF1438"/>
    <w:rsid w:val="00BF2AD2"/>
    <w:rsid w:val="00BF6AF2"/>
    <w:rsid w:val="00BF7131"/>
    <w:rsid w:val="00C037D1"/>
    <w:rsid w:val="00C04A93"/>
    <w:rsid w:val="00C11E84"/>
    <w:rsid w:val="00C14ADD"/>
    <w:rsid w:val="00C15101"/>
    <w:rsid w:val="00C156B9"/>
    <w:rsid w:val="00C22191"/>
    <w:rsid w:val="00C228FD"/>
    <w:rsid w:val="00C2406A"/>
    <w:rsid w:val="00C34FDE"/>
    <w:rsid w:val="00C35025"/>
    <w:rsid w:val="00C36CA5"/>
    <w:rsid w:val="00C41C47"/>
    <w:rsid w:val="00C471AD"/>
    <w:rsid w:val="00C52620"/>
    <w:rsid w:val="00C61A2A"/>
    <w:rsid w:val="00C67C87"/>
    <w:rsid w:val="00C72E32"/>
    <w:rsid w:val="00C73649"/>
    <w:rsid w:val="00C73D39"/>
    <w:rsid w:val="00C747A9"/>
    <w:rsid w:val="00C76E93"/>
    <w:rsid w:val="00C7713C"/>
    <w:rsid w:val="00C8022D"/>
    <w:rsid w:val="00C81D0F"/>
    <w:rsid w:val="00C90D2F"/>
    <w:rsid w:val="00C94BDB"/>
    <w:rsid w:val="00C94F0C"/>
    <w:rsid w:val="00C957AA"/>
    <w:rsid w:val="00C97049"/>
    <w:rsid w:val="00CB6E9D"/>
    <w:rsid w:val="00CC0DFD"/>
    <w:rsid w:val="00CC1937"/>
    <w:rsid w:val="00CC1A84"/>
    <w:rsid w:val="00CC1D6B"/>
    <w:rsid w:val="00CC2982"/>
    <w:rsid w:val="00CC3271"/>
    <w:rsid w:val="00CC5C3A"/>
    <w:rsid w:val="00CD0FED"/>
    <w:rsid w:val="00CD5182"/>
    <w:rsid w:val="00CD5BD8"/>
    <w:rsid w:val="00CD7A8A"/>
    <w:rsid w:val="00CE1C70"/>
    <w:rsid w:val="00CE2667"/>
    <w:rsid w:val="00CE781F"/>
    <w:rsid w:val="00CF07B2"/>
    <w:rsid w:val="00CF4EB4"/>
    <w:rsid w:val="00CF55C2"/>
    <w:rsid w:val="00D12580"/>
    <w:rsid w:val="00D13637"/>
    <w:rsid w:val="00D20A44"/>
    <w:rsid w:val="00D225F3"/>
    <w:rsid w:val="00D2300C"/>
    <w:rsid w:val="00D25045"/>
    <w:rsid w:val="00D26AE6"/>
    <w:rsid w:val="00D317BF"/>
    <w:rsid w:val="00D3273D"/>
    <w:rsid w:val="00D35BD1"/>
    <w:rsid w:val="00D35CFF"/>
    <w:rsid w:val="00D3635C"/>
    <w:rsid w:val="00D36859"/>
    <w:rsid w:val="00D422B4"/>
    <w:rsid w:val="00D42BFF"/>
    <w:rsid w:val="00D53536"/>
    <w:rsid w:val="00D5488A"/>
    <w:rsid w:val="00D54BED"/>
    <w:rsid w:val="00D56FE0"/>
    <w:rsid w:val="00D60865"/>
    <w:rsid w:val="00D610E2"/>
    <w:rsid w:val="00D635CF"/>
    <w:rsid w:val="00D63C85"/>
    <w:rsid w:val="00D76B3E"/>
    <w:rsid w:val="00D83F0E"/>
    <w:rsid w:val="00D841FC"/>
    <w:rsid w:val="00D862B9"/>
    <w:rsid w:val="00D8706D"/>
    <w:rsid w:val="00D879F2"/>
    <w:rsid w:val="00D93952"/>
    <w:rsid w:val="00D93B90"/>
    <w:rsid w:val="00D95243"/>
    <w:rsid w:val="00D95B51"/>
    <w:rsid w:val="00DA0EE7"/>
    <w:rsid w:val="00DA1007"/>
    <w:rsid w:val="00DA20F7"/>
    <w:rsid w:val="00DA4257"/>
    <w:rsid w:val="00DA48C6"/>
    <w:rsid w:val="00DA6293"/>
    <w:rsid w:val="00DA6E6B"/>
    <w:rsid w:val="00DA7759"/>
    <w:rsid w:val="00DB62AE"/>
    <w:rsid w:val="00DB7772"/>
    <w:rsid w:val="00DC1376"/>
    <w:rsid w:val="00DC322E"/>
    <w:rsid w:val="00DC35BE"/>
    <w:rsid w:val="00DC4005"/>
    <w:rsid w:val="00DC60B0"/>
    <w:rsid w:val="00DC7E3D"/>
    <w:rsid w:val="00DD253B"/>
    <w:rsid w:val="00DD3C6E"/>
    <w:rsid w:val="00DD475C"/>
    <w:rsid w:val="00DD55D9"/>
    <w:rsid w:val="00DD707C"/>
    <w:rsid w:val="00DE3BD4"/>
    <w:rsid w:val="00DF0AE7"/>
    <w:rsid w:val="00E000A0"/>
    <w:rsid w:val="00E04F6F"/>
    <w:rsid w:val="00E06774"/>
    <w:rsid w:val="00E075D9"/>
    <w:rsid w:val="00E107B8"/>
    <w:rsid w:val="00E1392B"/>
    <w:rsid w:val="00E15F88"/>
    <w:rsid w:val="00E2038E"/>
    <w:rsid w:val="00E23964"/>
    <w:rsid w:val="00E3280B"/>
    <w:rsid w:val="00E34578"/>
    <w:rsid w:val="00E355B0"/>
    <w:rsid w:val="00E35F43"/>
    <w:rsid w:val="00E37C74"/>
    <w:rsid w:val="00E41406"/>
    <w:rsid w:val="00E41606"/>
    <w:rsid w:val="00E41B86"/>
    <w:rsid w:val="00E4684A"/>
    <w:rsid w:val="00E501F3"/>
    <w:rsid w:val="00E51EA2"/>
    <w:rsid w:val="00E5256C"/>
    <w:rsid w:val="00E613E4"/>
    <w:rsid w:val="00E63257"/>
    <w:rsid w:val="00E647A0"/>
    <w:rsid w:val="00E652A5"/>
    <w:rsid w:val="00E65775"/>
    <w:rsid w:val="00E672E7"/>
    <w:rsid w:val="00E67D75"/>
    <w:rsid w:val="00E71566"/>
    <w:rsid w:val="00E716D3"/>
    <w:rsid w:val="00E73682"/>
    <w:rsid w:val="00E74F0C"/>
    <w:rsid w:val="00E81323"/>
    <w:rsid w:val="00E8325C"/>
    <w:rsid w:val="00E8378F"/>
    <w:rsid w:val="00E85BC2"/>
    <w:rsid w:val="00E868EA"/>
    <w:rsid w:val="00E90CDB"/>
    <w:rsid w:val="00E91A05"/>
    <w:rsid w:val="00E949DA"/>
    <w:rsid w:val="00E963C3"/>
    <w:rsid w:val="00EA0907"/>
    <w:rsid w:val="00EA256A"/>
    <w:rsid w:val="00EA272E"/>
    <w:rsid w:val="00EA3019"/>
    <w:rsid w:val="00EA43AC"/>
    <w:rsid w:val="00EA71D1"/>
    <w:rsid w:val="00EB059A"/>
    <w:rsid w:val="00EB20DF"/>
    <w:rsid w:val="00EB23CC"/>
    <w:rsid w:val="00EB51D5"/>
    <w:rsid w:val="00EC46D9"/>
    <w:rsid w:val="00EC591F"/>
    <w:rsid w:val="00EC5AB5"/>
    <w:rsid w:val="00EC7424"/>
    <w:rsid w:val="00ED091C"/>
    <w:rsid w:val="00EE3E22"/>
    <w:rsid w:val="00EF2DE3"/>
    <w:rsid w:val="00EF5729"/>
    <w:rsid w:val="00EF7F13"/>
    <w:rsid w:val="00F011BD"/>
    <w:rsid w:val="00F01212"/>
    <w:rsid w:val="00F024DB"/>
    <w:rsid w:val="00F04F62"/>
    <w:rsid w:val="00F057C4"/>
    <w:rsid w:val="00F05A9D"/>
    <w:rsid w:val="00F0646B"/>
    <w:rsid w:val="00F118BB"/>
    <w:rsid w:val="00F127B1"/>
    <w:rsid w:val="00F158A3"/>
    <w:rsid w:val="00F1707A"/>
    <w:rsid w:val="00F20BC4"/>
    <w:rsid w:val="00F21EFF"/>
    <w:rsid w:val="00F2253B"/>
    <w:rsid w:val="00F22B6E"/>
    <w:rsid w:val="00F2782F"/>
    <w:rsid w:val="00F343B6"/>
    <w:rsid w:val="00F417EB"/>
    <w:rsid w:val="00F41BC7"/>
    <w:rsid w:val="00F43FD7"/>
    <w:rsid w:val="00F4503B"/>
    <w:rsid w:val="00F47823"/>
    <w:rsid w:val="00F52091"/>
    <w:rsid w:val="00F5782C"/>
    <w:rsid w:val="00F57E57"/>
    <w:rsid w:val="00F6190C"/>
    <w:rsid w:val="00F62383"/>
    <w:rsid w:val="00F639A6"/>
    <w:rsid w:val="00F674FF"/>
    <w:rsid w:val="00F71A36"/>
    <w:rsid w:val="00F71C53"/>
    <w:rsid w:val="00F7290F"/>
    <w:rsid w:val="00F75068"/>
    <w:rsid w:val="00F8195E"/>
    <w:rsid w:val="00F82904"/>
    <w:rsid w:val="00F8316C"/>
    <w:rsid w:val="00F83F7C"/>
    <w:rsid w:val="00F850AA"/>
    <w:rsid w:val="00F85520"/>
    <w:rsid w:val="00F86EF6"/>
    <w:rsid w:val="00F9116F"/>
    <w:rsid w:val="00F92B16"/>
    <w:rsid w:val="00F9414D"/>
    <w:rsid w:val="00F97A8D"/>
    <w:rsid w:val="00FA51EA"/>
    <w:rsid w:val="00FA5299"/>
    <w:rsid w:val="00FA656D"/>
    <w:rsid w:val="00FB3323"/>
    <w:rsid w:val="00FB3CB5"/>
    <w:rsid w:val="00FB3FED"/>
    <w:rsid w:val="00FB4079"/>
    <w:rsid w:val="00FB51EB"/>
    <w:rsid w:val="00FC0768"/>
    <w:rsid w:val="00FC3B41"/>
    <w:rsid w:val="00FC4D9E"/>
    <w:rsid w:val="00FC5875"/>
    <w:rsid w:val="00FC6743"/>
    <w:rsid w:val="00FC6E22"/>
    <w:rsid w:val="00FD2118"/>
    <w:rsid w:val="00FD58DA"/>
    <w:rsid w:val="00FD5934"/>
    <w:rsid w:val="00FE1840"/>
    <w:rsid w:val="00FE2346"/>
    <w:rsid w:val="00FF148E"/>
    <w:rsid w:val="00FF2463"/>
    <w:rsid w:val="00FF2C25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5477BB"/>
  <w15:docId w15:val="{86FE16D3-9984-43F3-9105-DDEE8716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982"/>
    <w:pPr>
      <w:spacing w:after="0" w:line="240" w:lineRule="auto"/>
      <w:jc w:val="both"/>
    </w:pPr>
    <w:rPr>
      <w:rFonts w:ascii="Times New Roman" w:eastAsia="ヒラギノ角ゴ Pro W3" w:hAnsi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982"/>
    <w:pPr>
      <w:keepNext/>
      <w:numPr>
        <w:numId w:val="3"/>
      </w:numPr>
      <w:spacing w:before="360" w:after="240"/>
      <w:jc w:val="left"/>
      <w:outlineLvl w:val="0"/>
    </w:pPr>
    <w:rPr>
      <w:rFonts w:ascii="Arial" w:hAnsi="Arial" w:cs="Arial"/>
      <w:b/>
      <w:bCs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CC2982"/>
    <w:pPr>
      <w:keepNext/>
      <w:numPr>
        <w:ilvl w:val="1"/>
        <w:numId w:val="3"/>
      </w:numPr>
      <w:spacing w:after="240"/>
      <w:jc w:val="left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CC2982"/>
    <w:pPr>
      <w:keepNext/>
      <w:numPr>
        <w:ilvl w:val="2"/>
        <w:numId w:val="3"/>
      </w:numPr>
      <w:spacing w:after="24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Heading1"/>
    <w:next w:val="Normal"/>
    <w:link w:val="Heading4Char"/>
    <w:qFormat/>
    <w:rsid w:val="00CC2982"/>
    <w:pPr>
      <w:numPr>
        <w:numId w:val="0"/>
      </w:numPr>
      <w:spacing w:before="0"/>
      <w:outlineLvl w:val="3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C298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Heading7"/>
    <w:next w:val="Normal"/>
    <w:link w:val="Heading8Char"/>
    <w:qFormat/>
    <w:rsid w:val="00CC2982"/>
    <w:pPr>
      <w:keepLines w:val="0"/>
      <w:numPr>
        <w:numId w:val="5"/>
      </w:numPr>
      <w:spacing w:before="0" w:after="240"/>
      <w:jc w:val="left"/>
      <w:outlineLvl w:val="7"/>
    </w:pPr>
    <w:rPr>
      <w:rFonts w:ascii="Times New Roman" w:eastAsia="Times New Roman" w:hAnsi="Times New Roman" w:cs="Times New Roman"/>
      <w:b/>
      <w:bCs/>
      <w:i w:val="0"/>
      <w:iCs w:val="0"/>
      <w:color w:val="auto"/>
      <w:sz w:val="22"/>
      <w:szCs w:val="22"/>
      <w:lang w:eastAsia="da-DK"/>
    </w:rPr>
  </w:style>
  <w:style w:type="paragraph" w:styleId="Heading9">
    <w:name w:val="heading 9"/>
    <w:basedOn w:val="Heading8"/>
    <w:next w:val="Normal"/>
    <w:link w:val="Heading9Char"/>
    <w:qFormat/>
    <w:rsid w:val="00CC2982"/>
    <w:pPr>
      <w:numPr>
        <w:numId w:val="0"/>
      </w:numPr>
      <w:ind w:left="1843" w:hanging="1843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toedpub">
    <w:name w:val="Note to ed/pub"/>
    <w:basedOn w:val="Normal"/>
    <w:link w:val="NotetoedpubChar"/>
    <w:qFormat/>
    <w:rsid w:val="00CC2982"/>
    <w:pPr>
      <w:spacing w:after="240"/>
    </w:pPr>
    <w:rPr>
      <w:rFonts w:cs="Times New Roman"/>
      <w:b/>
      <w:i/>
    </w:rPr>
  </w:style>
  <w:style w:type="character" w:customStyle="1" w:styleId="NotetoedpubChar">
    <w:name w:val="Note to ed/pub Char"/>
    <w:link w:val="Notetoedpub"/>
    <w:rsid w:val="00CC2982"/>
    <w:rPr>
      <w:rFonts w:ascii="Times New Roman" w:eastAsia="ヒラギノ角ゴ Pro W3" w:hAnsi="Times New Roman" w:cs="Times New Roman"/>
      <w:b/>
      <w:i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C2982"/>
    <w:rPr>
      <w:rFonts w:ascii="Arial" w:eastAsia="ヒラギノ角ゴ Pro W3" w:hAnsi="Arial" w:cs="Arial"/>
      <w:b/>
      <w:bCs/>
      <w:color w:val="000000"/>
      <w:kern w:val="32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CC2982"/>
    <w:rPr>
      <w:rFonts w:ascii="Arial" w:eastAsia="ヒラギノ角ゴ Pro W3" w:hAnsi="Arial" w:cs="Arial"/>
      <w:b/>
      <w:bCs/>
      <w:i/>
      <w:i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C2982"/>
    <w:rPr>
      <w:rFonts w:ascii="Times New Roman" w:eastAsia="ヒラギノ角ゴ Pro W3" w:hAnsi="Times New Roman" w:cs="Arial"/>
      <w:b/>
      <w:bCs/>
      <w:color w:val="00000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C2982"/>
    <w:rPr>
      <w:rFonts w:ascii="Arial" w:eastAsia="ヒラギノ角ゴ Pro W3" w:hAnsi="Arial" w:cs="Arial"/>
      <w:b/>
      <w:bCs/>
      <w:color w:val="000000"/>
      <w:kern w:val="32"/>
      <w:sz w:val="40"/>
      <w:szCs w:val="40"/>
    </w:rPr>
  </w:style>
  <w:style w:type="character" w:customStyle="1" w:styleId="Heading8Char">
    <w:name w:val="Heading 8 Char"/>
    <w:basedOn w:val="DefaultParagraphFont"/>
    <w:link w:val="Heading8"/>
    <w:rsid w:val="00CC2982"/>
    <w:rPr>
      <w:rFonts w:ascii="Times New Roman" w:eastAsia="Times New Roman" w:hAnsi="Times New Roman" w:cs="Times New Roman"/>
      <w:b/>
      <w:bCs/>
      <w:lang w:eastAsia="da-D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98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C2982"/>
    <w:rPr>
      <w:rFonts w:ascii="Times New Roman" w:eastAsia="Times New Roman" w:hAnsi="Times New Roman" w:cs="Times New Roman"/>
      <w:b/>
      <w:bCs/>
      <w:lang w:eastAsia="da-DK"/>
    </w:rPr>
  </w:style>
  <w:style w:type="paragraph" w:styleId="Caption">
    <w:name w:val="caption"/>
    <w:basedOn w:val="Normal"/>
    <w:next w:val="Normal"/>
    <w:qFormat/>
    <w:rsid w:val="00CC2982"/>
    <w:pPr>
      <w:spacing w:after="240"/>
      <w:ind w:left="1418" w:hanging="1418"/>
    </w:pPr>
    <w:rPr>
      <w:rFonts w:ascii="Arial" w:hAnsi="Arial" w:cs="Times New Roman"/>
      <w:b/>
      <w:bCs/>
      <w:sz w:val="2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C298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color w:val="auto"/>
      <w:kern w:val="28"/>
      <w:sz w:val="32"/>
      <w:szCs w:val="32"/>
      <w:lang w:val="de-DE"/>
    </w:rPr>
  </w:style>
  <w:style w:type="character" w:customStyle="1" w:styleId="TitleChar">
    <w:name w:val="Title Char"/>
    <w:basedOn w:val="DefaultParagraphFont"/>
    <w:link w:val="Title"/>
    <w:uiPriority w:val="10"/>
    <w:rsid w:val="00CC2982"/>
    <w:rPr>
      <w:rFonts w:asciiTheme="majorHAnsi" w:eastAsiaTheme="majorEastAsia" w:hAnsiTheme="majorHAnsi" w:cstheme="majorBidi"/>
      <w:b/>
      <w:bCs/>
      <w:kern w:val="28"/>
      <w:sz w:val="32"/>
      <w:szCs w:val="32"/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982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auto"/>
      <w:lang w:val="de-DE"/>
    </w:rPr>
  </w:style>
  <w:style w:type="character" w:customStyle="1" w:styleId="SubtitleChar">
    <w:name w:val="Subtitle Char"/>
    <w:basedOn w:val="DefaultParagraphFont"/>
    <w:link w:val="Subtitle"/>
    <w:uiPriority w:val="11"/>
    <w:rsid w:val="00CC2982"/>
    <w:rPr>
      <w:rFonts w:asciiTheme="majorHAnsi" w:eastAsiaTheme="majorEastAsia" w:hAnsiTheme="majorHAnsi" w:cstheme="majorBidi"/>
      <w:sz w:val="24"/>
      <w:szCs w:val="24"/>
      <w:lang w:val="de-DE"/>
    </w:rPr>
  </w:style>
  <w:style w:type="character" w:styleId="Strong">
    <w:name w:val="Strong"/>
    <w:basedOn w:val="DefaultParagraphFont"/>
    <w:uiPriority w:val="22"/>
    <w:qFormat/>
    <w:rsid w:val="00CC2982"/>
    <w:rPr>
      <w:b/>
      <w:bCs/>
    </w:rPr>
  </w:style>
  <w:style w:type="character" w:styleId="Emphasis">
    <w:name w:val="Emphasis"/>
    <w:basedOn w:val="DefaultParagraphFont"/>
    <w:uiPriority w:val="20"/>
    <w:qFormat/>
    <w:rsid w:val="00CC2982"/>
    <w:rPr>
      <w:i/>
      <w:iCs/>
    </w:rPr>
  </w:style>
  <w:style w:type="paragraph" w:styleId="NoSpacing">
    <w:name w:val="No Spacing"/>
    <w:uiPriority w:val="1"/>
    <w:qFormat/>
    <w:rsid w:val="00CC2982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styleId="ListParagraph">
    <w:name w:val="List Paragraph"/>
    <w:basedOn w:val="Normal"/>
    <w:link w:val="ListParagraphChar"/>
    <w:uiPriority w:val="34"/>
    <w:qFormat/>
    <w:rsid w:val="00CC2982"/>
    <w:pPr>
      <w:ind w:left="720"/>
      <w:contextualSpacing/>
      <w:jc w:val="left"/>
    </w:pPr>
    <w:rPr>
      <w:rFonts w:asciiTheme="minorHAnsi" w:eastAsiaTheme="minorEastAsia" w:hAnsiTheme="minorHAnsi"/>
      <w:color w:val="auto"/>
      <w:lang w:val="de-D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C2982"/>
    <w:rPr>
      <w:rFonts w:eastAsiaTheme="minorEastAsia"/>
      <w:sz w:val="24"/>
      <w:szCs w:val="24"/>
      <w:lang w:val="de-D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982"/>
    <w:pPr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rFonts w:asciiTheme="minorHAnsi" w:eastAsiaTheme="minorEastAsia" w:hAnsiTheme="minorHAnsi"/>
      <w:b/>
      <w:bCs/>
      <w:i/>
      <w:iCs/>
      <w:color w:val="4F81BD" w:themeColor="accent1"/>
      <w:lang w:val="de-D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982"/>
    <w:rPr>
      <w:rFonts w:eastAsiaTheme="minorEastAsia"/>
      <w:b/>
      <w:bCs/>
      <w:i/>
      <w:iCs/>
      <w:color w:val="4F81BD" w:themeColor="accent1"/>
      <w:sz w:val="24"/>
      <w:szCs w:val="24"/>
      <w:lang w:val="de-DE"/>
    </w:rPr>
  </w:style>
  <w:style w:type="character" w:styleId="SubtleEmphasis">
    <w:name w:val="Subtle Emphasis"/>
    <w:basedOn w:val="DefaultParagraphFont"/>
    <w:uiPriority w:val="19"/>
    <w:qFormat/>
    <w:rsid w:val="00CC298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C298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C298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C298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C2982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nhideWhenUsed/>
    <w:qFormat/>
    <w:rsid w:val="002E07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072F"/>
    <w:rPr>
      <w:rFonts w:ascii="Times New Roman" w:eastAsia="ヒラギノ角ゴ Pro W3" w:hAnsi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nhideWhenUsed/>
    <w:qFormat/>
    <w:rsid w:val="002E072F"/>
    <w:rPr>
      <w:vertAlign w:val="superscript"/>
    </w:rPr>
  </w:style>
  <w:style w:type="table" w:styleId="TableGrid">
    <w:name w:val="Table Grid"/>
    <w:basedOn w:val="TableNormal"/>
    <w:uiPriority w:val="59"/>
    <w:rsid w:val="0025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1">
    <w:name w:val="Heading 4 Char1"/>
    <w:basedOn w:val="DefaultParagraphFont"/>
    <w:rsid w:val="005D3BC9"/>
    <w:rPr>
      <w:b/>
      <w:sz w:val="26"/>
      <w:szCs w:val="32"/>
      <w:lang w:val="en-GB"/>
    </w:rPr>
  </w:style>
  <w:style w:type="character" w:customStyle="1" w:styleId="FootnoteTextChar1">
    <w:name w:val="Footnote Text Char1"/>
    <w:basedOn w:val="DefaultParagraphFont"/>
    <w:qFormat/>
    <w:rsid w:val="005D3BC9"/>
    <w:rPr>
      <w:rFonts w:eastAsia="Times New Roman" w:cs="Times New Roman"/>
      <w:sz w:val="20"/>
      <w:szCs w:val="20"/>
      <w:lang w:eastAsia="en-GB"/>
    </w:rPr>
  </w:style>
  <w:style w:type="character" w:styleId="Hyperlink">
    <w:name w:val="Hyperlink"/>
    <w:uiPriority w:val="99"/>
    <w:rsid w:val="005D3BC9"/>
    <w:rPr>
      <w:color w:val="0000FF"/>
      <w:u w:val="single"/>
    </w:rPr>
  </w:style>
  <w:style w:type="character" w:customStyle="1" w:styleId="link-external">
    <w:name w:val="link-external"/>
    <w:basedOn w:val="DefaultParagraphFont"/>
    <w:rsid w:val="00F43FD7"/>
  </w:style>
  <w:style w:type="paragraph" w:styleId="BalloonText">
    <w:name w:val="Balloon Text"/>
    <w:basedOn w:val="Normal"/>
    <w:link w:val="BalloonTextChar"/>
    <w:uiPriority w:val="99"/>
    <w:semiHidden/>
    <w:unhideWhenUsed/>
    <w:rsid w:val="00F43F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FD7"/>
    <w:rPr>
      <w:rFonts w:ascii="Tahoma" w:eastAsia="ヒラギノ角ゴ Pro W3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3FD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FD7"/>
    <w:rPr>
      <w:rFonts w:ascii="Times New Roman" w:eastAsia="ヒラギノ角ゴ Pro W3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3F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FD7"/>
    <w:rPr>
      <w:rFonts w:ascii="Times New Roman" w:eastAsia="ヒラギノ角ゴ Pro W3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44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4F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4F1F"/>
    <w:rPr>
      <w:rFonts w:ascii="Times New Roman" w:eastAsia="ヒラギノ角ゴ Pro W3" w:hAnsi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0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005"/>
    <w:rPr>
      <w:rFonts w:ascii="Times New Roman" w:eastAsia="ヒラギノ角ゴ Pro W3" w:hAnsi="Times New Roman"/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C50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552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432A3"/>
    <w:pPr>
      <w:spacing w:after="0" w:line="240" w:lineRule="auto"/>
    </w:pPr>
    <w:rPr>
      <w:rFonts w:ascii="Times New Roman" w:eastAsia="ヒラギノ角ゴ Pro W3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06480-A3AB-4958-824C-BEB5534E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1506</Words>
  <Characters>8589</Characters>
  <Application>Microsoft Office Word</Application>
  <DocSecurity>0</DocSecurity>
  <Lines>71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MNHN</Company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nn</dc:creator>
  <cp:lastModifiedBy>Eleni Tryfon</cp:lastModifiedBy>
  <cp:revision>4</cp:revision>
  <dcterms:created xsi:type="dcterms:W3CDTF">2022-11-24T13:47:00Z</dcterms:created>
  <dcterms:modified xsi:type="dcterms:W3CDTF">2023-04-30T16:20:00Z</dcterms:modified>
</cp:coreProperties>
</file>